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AA0A29">
      <w:pPr>
        <w:pStyle w:val="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sz w:val="36"/>
          <w:szCs w:val="36"/>
          <w:lang w:val="en-US" w:eastAsia="zh-CN"/>
        </w:rPr>
      </w:pPr>
      <w:bookmarkStart w:id="0" w:name="_GoBack"/>
      <w:r>
        <w:rPr>
          <w:rFonts w:hint="default" w:ascii="Times New Roman" w:hAnsi="Times New Roman" w:eastAsia="黑体" w:cs="Times New Roman"/>
          <w:b/>
          <w:bCs/>
          <w:sz w:val="36"/>
          <w:szCs w:val="36"/>
        </w:rPr>
        <w:drawing>
          <wp:anchor distT="0" distB="0" distL="114300" distR="114300" simplePos="0" relativeHeight="251659264" behindDoc="0" locked="0" layoutInCell="1" allowOverlap="1">
            <wp:simplePos x="0" y="0"/>
            <wp:positionH relativeFrom="page">
              <wp:posOffset>10337800</wp:posOffset>
            </wp:positionH>
            <wp:positionV relativeFrom="topMargin">
              <wp:posOffset>12522200</wp:posOffset>
            </wp:positionV>
            <wp:extent cx="495300" cy="393700"/>
            <wp:effectExtent l="0" t="0" r="7620" b="2540"/>
            <wp:wrapNone/>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pic:cNvPicPr>
                      <a:picLocks noChangeAspect="1"/>
                    </pic:cNvPicPr>
                  </pic:nvPicPr>
                  <pic:blipFill>
                    <a:blip r:embed="rId9"/>
                    <a:stretch>
                      <a:fillRect/>
                    </a:stretch>
                  </pic:blipFill>
                  <pic:spPr>
                    <a:xfrm>
                      <a:off x="0" y="0"/>
                      <a:ext cx="495300" cy="393700"/>
                    </a:xfrm>
                    <a:prstGeom prst="rect">
                      <a:avLst/>
                    </a:prstGeom>
                  </pic:spPr>
                </pic:pic>
              </a:graphicData>
            </a:graphic>
          </wp:anchor>
        </w:drawing>
      </w:r>
      <w:bookmarkEnd w:id="0"/>
      <w:r>
        <w:rPr>
          <w:rFonts w:hint="default" w:ascii="Times New Roman" w:hAnsi="Times New Roman" w:eastAsia="黑体" w:cs="Times New Roman"/>
          <w:b/>
          <w:bCs/>
          <w:sz w:val="36"/>
          <w:szCs w:val="36"/>
        </w:rPr>
        <w:t>高考考前</w:t>
      </w:r>
      <w:r>
        <w:rPr>
          <w:rFonts w:hint="eastAsia" w:ascii="Times New Roman" w:hAnsi="Times New Roman" w:eastAsia="黑体" w:cs="Times New Roman"/>
          <w:b/>
          <w:bCs/>
          <w:sz w:val="36"/>
          <w:szCs w:val="36"/>
          <w:lang w:val="en-US" w:eastAsia="zh-CN"/>
        </w:rPr>
        <w:t>回归课本</w:t>
      </w:r>
      <w:r>
        <w:rPr>
          <w:rFonts w:hint="default" w:ascii="Times New Roman" w:hAnsi="Times New Roman" w:eastAsia="黑体" w:cs="Times New Roman"/>
          <w:b/>
          <w:bCs/>
          <w:sz w:val="36"/>
          <w:szCs w:val="36"/>
        </w:rPr>
        <w:t>基础知识</w:t>
      </w:r>
      <w:r>
        <w:rPr>
          <w:rFonts w:hint="eastAsia" w:ascii="Times New Roman" w:hAnsi="Times New Roman" w:eastAsia="黑体" w:cs="Times New Roman"/>
          <w:b/>
          <w:bCs/>
          <w:sz w:val="36"/>
          <w:szCs w:val="36"/>
          <w:lang w:val="en-US" w:eastAsia="zh-CN"/>
        </w:rPr>
        <w:t>及课本实验总结</w:t>
      </w:r>
    </w:p>
    <w:p w14:paraId="4BB22F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32"/>
          <w:szCs w:val="32"/>
          <w:lang w:val="en-US" w:eastAsia="zh-CN"/>
        </w:rPr>
      </w:pPr>
      <w:r>
        <w:rPr>
          <w:rFonts w:hint="default" w:ascii="Times New Roman" w:hAnsi="Times New Roman" w:eastAsia="宋体" w:cs="Times New Roman"/>
          <w:b/>
          <w:sz w:val="32"/>
          <w:szCs w:val="32"/>
          <w:lang w:val="en-US" w:eastAsia="zh-CN"/>
        </w:rPr>
        <w:t>选择性必修2</w:t>
      </w:r>
    </w:p>
    <w:p w14:paraId="105C49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FF"/>
          <w:sz w:val="32"/>
          <w:szCs w:val="32"/>
          <w:lang w:val="en-US" w:eastAsia="zh-CN"/>
        </w:rPr>
      </w:pPr>
      <w:r>
        <w:rPr>
          <w:rFonts w:hint="default" w:ascii="Times New Roman" w:hAnsi="Times New Roman" w:eastAsia="宋体" w:cs="Times New Roman"/>
          <w:b/>
          <w:color w:val="0000FF"/>
          <w:sz w:val="32"/>
          <w:szCs w:val="32"/>
          <w:lang w:val="en-US" w:eastAsia="zh-CN"/>
        </w:rPr>
        <w:t>第一部分  回归教材</w:t>
      </w:r>
    </w:p>
    <w:p w14:paraId="4B6158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第一章  原子结构与性质</w:t>
      </w:r>
    </w:p>
    <w:p w14:paraId="74F98A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P2：氟、氯、溴、碘性质相似，因都成盐而总称为卤素；锂、钠、钾、铷、铯性质相似，因氢氧化物都是强碱而总称碱金属</w:t>
      </w:r>
    </w:p>
    <w:p w14:paraId="0F648A0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Cs/>
          <w:iCs/>
          <w:szCs w:val="28"/>
        </w:rPr>
      </w:pPr>
      <w:r>
        <w:rPr>
          <w:rFonts w:hint="default" w:ascii="Times New Roman" w:hAnsi="Times New Roman" w:eastAsia="宋体" w:cs="Times New Roman"/>
          <w:b w:val="0"/>
          <w:bCs w:val="0"/>
          <w:sz w:val="21"/>
          <w:szCs w:val="21"/>
          <w:lang w:val="en-US" w:eastAsia="zh-CN"/>
        </w:rPr>
        <w:t xml:space="preserve">P6：能层符号：K、L、M、N、O、P、Q  </w:t>
      </w:r>
    </w:p>
    <w:p w14:paraId="1AD666E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P6：能级符号：1s、2s、2p、3s、3p、3d、4s、4p、4d、4f  </w:t>
      </w:r>
      <w:r>
        <w:rPr>
          <w:rFonts w:hint="default" w:ascii="Times New Roman" w:hAnsi="Times New Roman" w:cs="Times New Roman"/>
          <w:bCs/>
          <w:iCs/>
          <w:szCs w:val="28"/>
        </w:rPr>
        <w:t>每一个能层分为不同的能级，能级符号用s、p、d、f表示，分别对应1、3、5、7个轨道。能级数=能层序数。</w:t>
      </w:r>
    </w:p>
    <w:p w14:paraId="4ABBC9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P8：原子光谱：发射光谱、吸收光谱  </w:t>
      </w:r>
      <w:r>
        <w:rPr>
          <w:rFonts w:hint="default" w:ascii="Times New Roman" w:hAnsi="Times New Roman" w:cs="Times New Roman"/>
          <w:bCs/>
          <w:iCs/>
          <w:szCs w:val="28"/>
        </w:rPr>
        <w:t>基态与激发态。焰色反应是原子核外电子从激发态回到基态释放能量。能量以焰色的形式释放出来。</w:t>
      </w:r>
    </w:p>
    <w:p w14:paraId="73FDFBC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P8：图1-4 Li、He、Hg发射光谱和吸收光谱</w:t>
      </w:r>
    </w:p>
    <w:p w14:paraId="55FEFD6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P8：图1-5构造原理（电子填入能级的顺序）示意图</w:t>
      </w:r>
    </w:p>
    <w:p w14:paraId="5B9AA8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P10：书写电子排布式时，</w:t>
      </w:r>
      <w:r>
        <w:rPr>
          <w:rFonts w:hint="default" w:ascii="Times New Roman" w:hAnsi="Times New Roman" w:eastAsia="宋体" w:cs="Times New Roman"/>
          <w:b w:val="0"/>
          <w:bCs w:val="0"/>
          <w:color w:val="0000FF"/>
          <w:sz w:val="21"/>
          <w:szCs w:val="21"/>
          <w:lang w:val="en-US" w:eastAsia="zh-CN"/>
        </w:rPr>
        <w:t>一般情况下，能层低的能级要写在左边，而不是按照构造原理顺序写</w:t>
      </w:r>
    </w:p>
    <w:p w14:paraId="15B7BDD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P10：能级交错 </w:t>
      </w:r>
      <w:r>
        <w:rPr>
          <w:rFonts w:hint="default" w:ascii="Times New Roman" w:hAnsi="Times New Roman" w:eastAsia="宋体" w:cs="Times New Roman"/>
          <w:b w:val="0"/>
          <w:bCs w:val="0"/>
          <w:color w:val="0000FF"/>
          <w:sz w:val="21"/>
          <w:szCs w:val="21"/>
          <w:lang w:val="en-US" w:eastAsia="zh-CN"/>
        </w:rPr>
        <w:t>构造原理是一个思维模型，是个假想过程，是被理想化了的</w:t>
      </w:r>
    </w:p>
    <w:p w14:paraId="721CB03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P11：价电子层，简称价层</w:t>
      </w:r>
    </w:p>
    <w:p w14:paraId="1BF05D3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P11：科学史话——离散的谱线 原子光谱为什么是离散的谱线而不是连续的呢？</w:t>
      </w:r>
    </w:p>
    <w:p w14:paraId="416B188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P12：概率密度、电子云、电子云轮廓图   </w:t>
      </w:r>
      <w:r>
        <w:rPr>
          <w:rFonts w:hint="default" w:ascii="Times New Roman" w:hAnsi="Times New Roman" w:cs="Times New Roman"/>
          <w:bCs/>
          <w:iCs/>
          <w:szCs w:val="28"/>
        </w:rPr>
        <w:t>不同能层相同能级的电子层形状相同。ns呈球形，np呈哑铃形。</w:t>
      </w:r>
    </w:p>
    <w:p w14:paraId="2299F88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P13：原子轨道、空间运动状态 常用电子云轮廓图的形状和取向表示原子轨道的形状和取向</w:t>
      </w:r>
    </w:p>
    <w:p w14:paraId="18E4AFA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P14：泡利原理：在一个原子轨道里，最多只能容纳2个电子，它们的自旋相反</w:t>
      </w:r>
    </w:p>
    <w:p w14:paraId="37920B4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P15：资料卡片——电子自旋</w:t>
      </w:r>
    </w:p>
    <w:p w14:paraId="093796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P15：轨道表示式（又称电子排布图）</w:t>
      </w:r>
    </w:p>
    <w:p w14:paraId="1661E70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P15：洪特规则：基态原子中，填入简并轨道的电子总是先单独分占，且自旋平行</w:t>
      </w:r>
    </w:p>
    <w:p w14:paraId="1C69054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P16：能量最低原理：在构建基态原子时，电子将尽可能地占据能量最低的原子轨道，使整个原子的能量最低</w:t>
      </w:r>
    </w:p>
    <w:p w14:paraId="43A92E7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P16：整个原子的能力由核电荷数、电子数和电子状态三个因素共同决定</w:t>
      </w:r>
    </w:p>
    <w:p w14:paraId="0DABF8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P18：元素周期律、元素周期系、元素周期表  </w:t>
      </w:r>
      <w:r>
        <w:rPr>
          <w:rFonts w:hint="default" w:ascii="Times New Roman" w:hAnsi="Times New Roman" w:cs="Times New Roman"/>
          <w:bCs/>
          <w:iCs/>
          <w:szCs w:val="28"/>
        </w:rPr>
        <w:t>元素周期表的结构。周期（一、二、三短周期，四、五、六长周期，七不完全周期）和族（主族、副族、Ⅷ族、0零族）。分区（s、p、d、ds、f）。</w:t>
      </w:r>
    </w:p>
    <w:p w14:paraId="040D49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P21：图1-19 元素周期表分区的简图</w:t>
      </w:r>
    </w:p>
    <w:p w14:paraId="54CB9B86">
      <w:pPr>
        <w:pStyle w:val="8"/>
        <w:keepNext w:val="0"/>
        <w:keepLines w:val="0"/>
        <w:pageBreakBefore w:val="0"/>
        <w:widowControl w:val="0"/>
        <w:tabs>
          <w:tab w:val="left" w:pos="3828"/>
        </w:tabs>
        <w:kinsoku/>
        <w:wordWrap/>
        <w:overflowPunct/>
        <w:topLinePunct w:val="0"/>
        <w:autoSpaceDE/>
        <w:autoSpaceDN/>
        <w:bidi w:val="0"/>
        <w:adjustRightInd/>
        <w:snapToGrid/>
        <w:spacing w:line="360" w:lineRule="auto"/>
        <w:textAlignment w:val="auto"/>
        <w:rPr>
          <w:rFonts w:hint="default" w:ascii="Times New Roman" w:hAnsi="Times New Roman" w:cs="Times New Roman"/>
          <w:bCs/>
          <w:color w:val="0000FF"/>
        </w:rPr>
      </w:pPr>
      <w:r>
        <w:rPr>
          <w:rFonts w:hint="default" w:ascii="Times New Roman" w:hAnsi="Times New Roman" w:eastAsia="宋体" w:cs="Times New Roman"/>
          <w:b w:val="0"/>
          <w:bCs w:val="0"/>
          <w:sz w:val="21"/>
          <w:szCs w:val="21"/>
          <w:lang w:val="en-US" w:eastAsia="zh-CN"/>
        </w:rPr>
        <w:t xml:space="preserve">P22：图1-20 体现对角线规则的相关元素 </w:t>
      </w:r>
      <w:r>
        <w:rPr>
          <w:rFonts w:hint="default" w:ascii="Times New Roman" w:hAnsi="Times New Roman" w:cs="Times New Roman"/>
          <w:bCs/>
          <w:color w:val="0000FF"/>
        </w:rPr>
        <w:t>在元素周期表中，某些主族元素与右下方的主族元素的性质有些相似，被称为“对角线规则”。Li、Mg在空气中燃烧的产物为LiO、MgO，铍与铝的氢氧化物Be(OH)</w:t>
      </w:r>
      <w:r>
        <w:rPr>
          <w:rFonts w:hint="default" w:ascii="Times New Roman" w:hAnsi="Times New Roman" w:cs="Times New Roman"/>
          <w:bCs/>
          <w:color w:val="0000FF"/>
          <w:vertAlign w:val="subscript"/>
        </w:rPr>
        <w:t>2</w:t>
      </w:r>
      <w:r>
        <w:rPr>
          <w:rFonts w:hint="default" w:ascii="Times New Roman" w:hAnsi="Times New Roman" w:cs="Times New Roman"/>
          <w:bCs/>
          <w:color w:val="0000FF"/>
        </w:rPr>
        <w:t>、Al(OH)</w:t>
      </w:r>
      <w:r>
        <w:rPr>
          <w:rFonts w:hint="default" w:ascii="Times New Roman" w:hAnsi="Times New Roman" w:cs="Times New Roman"/>
          <w:bCs/>
          <w:color w:val="0000FF"/>
          <w:vertAlign w:val="subscript"/>
        </w:rPr>
        <w:t>3</w:t>
      </w:r>
      <w:r>
        <w:rPr>
          <w:rFonts w:hint="default" w:ascii="Times New Roman" w:hAnsi="Times New Roman" w:cs="Times New Roman"/>
          <w:bCs/>
          <w:color w:val="0000FF"/>
        </w:rPr>
        <w:t>都是两性氢氧化物,硼与硅的最高价氧化物对应水化物的化学式分别为HBO</w:t>
      </w:r>
      <w:r>
        <w:rPr>
          <w:rFonts w:hint="default" w:ascii="Times New Roman" w:hAnsi="Times New Roman" w:cs="Times New Roman"/>
          <w:bCs/>
          <w:color w:val="0000FF"/>
          <w:vertAlign w:val="subscript"/>
        </w:rPr>
        <w:t>2</w:t>
      </w:r>
      <w:r>
        <w:rPr>
          <w:rFonts w:hint="default" w:ascii="Times New Roman" w:hAnsi="Times New Roman" w:cs="Times New Roman"/>
          <w:bCs/>
          <w:color w:val="0000FF"/>
        </w:rPr>
        <w:t>、H</w:t>
      </w:r>
      <w:r>
        <w:rPr>
          <w:rFonts w:hint="default" w:ascii="Times New Roman" w:hAnsi="Times New Roman" w:cs="Times New Roman"/>
          <w:bCs/>
          <w:color w:val="0000FF"/>
          <w:vertAlign w:val="subscript"/>
        </w:rPr>
        <w:t>2</w:t>
      </w:r>
      <w:r>
        <w:rPr>
          <w:rFonts w:hint="default" w:ascii="Times New Roman" w:hAnsi="Times New Roman" w:cs="Times New Roman"/>
          <w:bCs/>
          <w:color w:val="0000FF"/>
        </w:rPr>
        <w:t>SiO</w:t>
      </w:r>
      <w:r>
        <w:rPr>
          <w:rFonts w:hint="default" w:ascii="Times New Roman" w:hAnsi="Times New Roman" w:cs="Times New Roman"/>
          <w:bCs/>
          <w:color w:val="0000FF"/>
          <w:vertAlign w:val="subscript"/>
        </w:rPr>
        <w:t>3</w:t>
      </w:r>
      <w:r>
        <w:rPr>
          <w:rFonts w:hint="default" w:ascii="Times New Roman" w:hAnsi="Times New Roman" w:cs="Times New Roman"/>
          <w:bCs/>
          <w:color w:val="0000FF"/>
        </w:rPr>
        <w:t>都是弱酸。是因为这些元素的电负性相近。</w:t>
      </w:r>
    </w:p>
    <w:p w14:paraId="4711986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P22：原子半径大小取决于两个相反的因素：电子的能层数、核电荷数</w:t>
      </w:r>
    </w:p>
    <w:p w14:paraId="7855C5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P23：电离能：气态电中性基态原子失去一个电子转化为气态基态正离子所需要的最低能量</w:t>
      </w:r>
    </w:p>
    <w:p w14:paraId="3568646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P23：元素的第一电离能的周期性</w:t>
      </w:r>
    </w:p>
    <w:p w14:paraId="513731C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P24：资料卡片——为什么B、Al、O、S等元素的电离能比它们左边元素的电离能低</w:t>
      </w:r>
    </w:p>
    <w:p w14:paraId="692792F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P24：键合电子：原子中用于形成化学键的电子</w:t>
      </w:r>
    </w:p>
    <w:p w14:paraId="6D443B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P24：电负性：描述不同元素的原子对键合电子吸引力的大小</w:t>
      </w:r>
    </w:p>
    <w:p w14:paraId="1D90FCC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25：鲍林利用实验数据进行了理论计算，以氟的电负性为4.0和锂的电负性为1.0作为相对标准，电负性的大小可以作为判断金属性和非金属性强弱的依据，金属元素的电负性一般小于1.8，非金属元素的电负性一般大于1.8</w:t>
      </w:r>
    </w:p>
    <w:p w14:paraId="1B981E5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P28：T5</w:t>
      </w:r>
    </w:p>
    <w:p w14:paraId="6AE9B60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P29：T7、T11</w:t>
      </w:r>
    </w:p>
    <w:p w14:paraId="54A5AFD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P31：T5、T8</w:t>
      </w:r>
    </w:p>
    <w:p w14:paraId="5B153E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P32：T11</w:t>
      </w:r>
    </w:p>
    <w:p w14:paraId="2FE2B0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第二章  分子结构与性质</w:t>
      </w:r>
    </w:p>
    <w:p w14:paraId="46B50BE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P34：共价键具有饱和性、σ键（s-sσ键、s-pσ键、p-pσ键）、σ键的特征——轴对称</w:t>
      </w:r>
    </w:p>
    <w:p w14:paraId="4906C4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P35：π键、π键的特征——镜面对称</w:t>
      </w:r>
    </w:p>
    <w:p w14:paraId="19A4F98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P37：键参数——键能、键长、键角 </w:t>
      </w:r>
    </w:p>
    <w:p w14:paraId="5DD1D6E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sz w:val="21"/>
          <w:szCs w:val="21"/>
          <w:lang w:val="en-US" w:eastAsia="zh-CN"/>
        </w:rPr>
        <w:t>P37：共价键的强弱可用键能来衡量。键能是指气态分子中1 mol 化学键解离成气态原子所吸收的能量，</w:t>
      </w:r>
      <w:r>
        <w:rPr>
          <w:rFonts w:hint="default" w:ascii="Times New Roman" w:hAnsi="Times New Roman" w:eastAsia="宋体" w:cs="Times New Roman"/>
          <w:b w:val="0"/>
          <w:bCs w:val="0"/>
          <w:color w:val="0000FF"/>
          <w:sz w:val="21"/>
          <w:szCs w:val="21"/>
          <w:lang w:val="en-US" w:eastAsia="zh-CN"/>
        </w:rPr>
        <w:t>注意表2-1键能的特殊变化。</w:t>
      </w:r>
    </w:p>
    <w:p w14:paraId="5A5FE5C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P37：键长是衡量共价键强弱的另一重要参数。键长是构成化学键的两个原子的核间距</w:t>
      </w:r>
    </w:p>
    <w:p w14:paraId="4B2BDD91">
      <w:pPr>
        <w:pStyle w:val="8"/>
        <w:keepNext w:val="0"/>
        <w:keepLines w:val="0"/>
        <w:pageBreakBefore w:val="0"/>
        <w:widowControl w:val="0"/>
        <w:tabs>
          <w:tab w:val="left" w:pos="3828"/>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0000FF"/>
        </w:rPr>
      </w:pPr>
      <w:r>
        <w:rPr>
          <w:rFonts w:hint="default" w:ascii="Times New Roman" w:hAnsi="Times New Roman" w:eastAsia="宋体" w:cs="Times New Roman"/>
          <w:b w:val="0"/>
          <w:bCs w:val="0"/>
          <w:sz w:val="21"/>
          <w:szCs w:val="21"/>
          <w:lang w:val="en-US" w:eastAsia="zh-CN"/>
        </w:rPr>
        <w:t xml:space="preserve">P38：键角：在多原子分子中，两个相邻共价键之间的夹角  共价键具有方向性  </w:t>
      </w:r>
      <w:r>
        <w:rPr>
          <w:rFonts w:hint="default" w:ascii="Times New Roman" w:hAnsi="Times New Roman" w:eastAsia="宋体" w:cs="Times New Roman"/>
          <w:bCs/>
          <w:color w:val="0000FF"/>
        </w:rPr>
        <w:t>等电子体原理：原子总数相同，价电子数相同，等电子体有相似的化学键特征和空间构型。常见的等电子体有：N</w:t>
      </w:r>
      <w:r>
        <w:rPr>
          <w:rFonts w:hint="default" w:ascii="Times New Roman" w:hAnsi="Times New Roman" w:eastAsia="宋体" w:cs="Times New Roman"/>
          <w:bCs/>
          <w:color w:val="0000FF"/>
          <w:vertAlign w:val="subscript"/>
        </w:rPr>
        <w:t>2</w:t>
      </w:r>
      <w:r>
        <w:rPr>
          <w:rFonts w:hint="default" w:ascii="Times New Roman" w:hAnsi="Times New Roman" w:eastAsia="宋体" w:cs="Times New Roman"/>
          <w:bCs/>
          <w:color w:val="0000FF"/>
        </w:rPr>
        <w:t>和CO；N</w:t>
      </w:r>
      <w:r>
        <w:rPr>
          <w:rFonts w:hint="default" w:ascii="Times New Roman" w:hAnsi="Times New Roman" w:eastAsia="宋体" w:cs="Times New Roman"/>
          <w:bCs/>
          <w:color w:val="0000FF"/>
          <w:vertAlign w:val="subscript"/>
        </w:rPr>
        <w:t>2</w:t>
      </w:r>
      <w:r>
        <w:rPr>
          <w:rFonts w:hint="default" w:ascii="Times New Roman" w:hAnsi="Times New Roman" w:eastAsia="宋体" w:cs="Times New Roman"/>
          <w:bCs/>
          <w:color w:val="0000FF"/>
        </w:rPr>
        <w:t>O和CO</w:t>
      </w:r>
      <w:r>
        <w:rPr>
          <w:rFonts w:hint="default" w:ascii="Times New Roman" w:hAnsi="Times New Roman" w:eastAsia="宋体" w:cs="Times New Roman"/>
          <w:bCs/>
          <w:color w:val="0000FF"/>
          <w:vertAlign w:val="subscript"/>
        </w:rPr>
        <w:t>2</w:t>
      </w:r>
      <w:r>
        <w:rPr>
          <w:rFonts w:hint="default" w:ascii="Times New Roman" w:hAnsi="Times New Roman" w:eastAsia="宋体" w:cs="Times New Roman"/>
          <w:bCs/>
          <w:color w:val="0000FF"/>
        </w:rPr>
        <w:t>；SO</w:t>
      </w:r>
      <w:r>
        <w:rPr>
          <w:rFonts w:hint="default" w:ascii="Times New Roman" w:hAnsi="Times New Roman" w:eastAsia="宋体" w:cs="Times New Roman"/>
          <w:bCs/>
          <w:color w:val="0000FF"/>
          <w:vertAlign w:val="subscript"/>
        </w:rPr>
        <w:t>2</w:t>
      </w:r>
      <w:r>
        <w:rPr>
          <w:rFonts w:hint="default" w:ascii="Times New Roman" w:hAnsi="Times New Roman" w:eastAsia="宋体" w:cs="Times New Roman"/>
          <w:bCs/>
          <w:color w:val="0000FF"/>
        </w:rPr>
        <w:t>、O</w:t>
      </w:r>
      <w:r>
        <w:rPr>
          <w:rFonts w:hint="default" w:ascii="Times New Roman" w:hAnsi="Times New Roman" w:eastAsia="宋体" w:cs="Times New Roman"/>
          <w:bCs/>
          <w:color w:val="0000FF"/>
          <w:vertAlign w:val="subscript"/>
        </w:rPr>
        <w:t>3</w:t>
      </w:r>
      <w:r>
        <w:rPr>
          <w:rFonts w:hint="default" w:ascii="Times New Roman" w:hAnsi="Times New Roman" w:eastAsia="宋体" w:cs="Times New Roman"/>
          <w:bCs/>
          <w:color w:val="0000FF"/>
        </w:rPr>
        <w:t>和NO</w:t>
      </w:r>
      <w:r>
        <w:rPr>
          <w:rFonts w:hint="default" w:ascii="Times New Roman" w:hAnsi="Times New Roman" w:eastAsia="宋体" w:cs="Times New Roman"/>
          <w:bCs/>
          <w:color w:val="0000FF"/>
          <w:vertAlign w:val="subscript"/>
        </w:rPr>
        <w:t>2</w:t>
      </w:r>
      <w:r>
        <w:rPr>
          <w:rFonts w:hint="default" w:ascii="Times New Roman" w:hAnsi="Times New Roman" w:eastAsia="宋体" w:cs="Times New Roman"/>
          <w:bCs/>
          <w:color w:val="0000FF"/>
          <w:vertAlign w:val="superscript"/>
        </w:rPr>
        <w:t>-</w:t>
      </w:r>
      <w:r>
        <w:rPr>
          <w:rFonts w:hint="default" w:ascii="Times New Roman" w:hAnsi="Times New Roman" w:eastAsia="宋体" w:cs="Times New Roman"/>
          <w:bCs/>
          <w:color w:val="0000FF"/>
        </w:rPr>
        <w:t xml:space="preserve"> ；SO</w:t>
      </w:r>
      <w:r>
        <w:rPr>
          <w:rFonts w:hint="default" w:ascii="Times New Roman" w:hAnsi="Times New Roman" w:eastAsia="宋体" w:cs="Times New Roman"/>
          <w:bCs/>
          <w:color w:val="0000FF"/>
          <w:vertAlign w:val="subscript"/>
        </w:rPr>
        <w:t>3</w:t>
      </w:r>
      <w:r>
        <w:rPr>
          <w:rFonts w:hint="default" w:ascii="Times New Roman" w:hAnsi="Times New Roman" w:eastAsia="宋体" w:cs="Times New Roman"/>
          <w:bCs/>
          <w:color w:val="0000FF"/>
        </w:rPr>
        <w:t>和NO</w:t>
      </w:r>
      <w:r>
        <w:rPr>
          <w:rFonts w:hint="default" w:ascii="Times New Roman" w:hAnsi="Times New Roman" w:eastAsia="宋体" w:cs="Times New Roman"/>
          <w:bCs/>
          <w:color w:val="0000FF"/>
          <w:vertAlign w:val="subscript"/>
        </w:rPr>
        <w:t>3</w:t>
      </w:r>
      <w:r>
        <w:rPr>
          <w:rFonts w:hint="default" w:ascii="Times New Roman" w:hAnsi="Times New Roman" w:eastAsia="宋体" w:cs="Times New Roman"/>
          <w:bCs/>
          <w:color w:val="0000FF"/>
          <w:vertAlign w:val="superscript"/>
        </w:rPr>
        <w:t>-</w:t>
      </w:r>
      <w:r>
        <w:rPr>
          <w:rFonts w:hint="default" w:ascii="Times New Roman" w:hAnsi="Times New Roman" w:eastAsia="宋体" w:cs="Times New Roman"/>
          <w:bCs/>
          <w:color w:val="0000FF"/>
        </w:rPr>
        <w:t>；NH</w:t>
      </w:r>
      <w:r>
        <w:rPr>
          <w:rFonts w:hint="default" w:ascii="Times New Roman" w:hAnsi="Times New Roman" w:eastAsia="宋体" w:cs="Times New Roman"/>
          <w:bCs/>
          <w:color w:val="0000FF"/>
          <w:vertAlign w:val="subscript"/>
        </w:rPr>
        <w:t>3</w:t>
      </w:r>
      <w:r>
        <w:rPr>
          <w:rFonts w:hint="default" w:ascii="Times New Roman" w:hAnsi="Times New Roman" w:eastAsia="宋体" w:cs="Times New Roman"/>
          <w:bCs/>
          <w:color w:val="0000FF"/>
        </w:rPr>
        <w:t xml:space="preserve"> 和H</w:t>
      </w:r>
      <w:r>
        <w:rPr>
          <w:rFonts w:hint="default" w:ascii="Times New Roman" w:hAnsi="Times New Roman" w:eastAsia="宋体" w:cs="Times New Roman"/>
          <w:bCs/>
          <w:color w:val="0000FF"/>
          <w:vertAlign w:val="subscript"/>
        </w:rPr>
        <w:t>3</w:t>
      </w:r>
      <w:r>
        <w:rPr>
          <w:rFonts w:hint="default" w:ascii="Times New Roman" w:hAnsi="Times New Roman" w:eastAsia="宋体" w:cs="Times New Roman"/>
          <w:bCs/>
          <w:color w:val="0000FF"/>
        </w:rPr>
        <w:t>O</w:t>
      </w:r>
      <w:r>
        <w:rPr>
          <w:rFonts w:hint="default" w:ascii="Times New Roman" w:hAnsi="Times New Roman" w:eastAsia="宋体" w:cs="Times New Roman"/>
          <w:bCs/>
          <w:color w:val="0000FF"/>
          <w:vertAlign w:val="superscript"/>
        </w:rPr>
        <w:t>+</w:t>
      </w:r>
      <w:r>
        <w:rPr>
          <w:rFonts w:hint="default" w:ascii="Times New Roman" w:hAnsi="Times New Roman" w:eastAsia="宋体" w:cs="Times New Roman"/>
          <w:bCs/>
          <w:color w:val="0000FF"/>
        </w:rPr>
        <w:t>；CH</w:t>
      </w:r>
      <w:r>
        <w:rPr>
          <w:rFonts w:hint="default" w:ascii="Times New Roman" w:hAnsi="Times New Roman" w:eastAsia="宋体" w:cs="Times New Roman"/>
          <w:bCs/>
          <w:color w:val="0000FF"/>
          <w:vertAlign w:val="subscript"/>
        </w:rPr>
        <w:t>4</w:t>
      </w:r>
      <w:r>
        <w:rPr>
          <w:rFonts w:hint="default" w:ascii="Times New Roman" w:hAnsi="Times New Roman" w:eastAsia="宋体" w:cs="Times New Roman"/>
          <w:bCs/>
          <w:color w:val="0000FF"/>
        </w:rPr>
        <w:t xml:space="preserve"> 和NH</w:t>
      </w:r>
      <w:r>
        <w:rPr>
          <w:rFonts w:hint="default" w:ascii="Times New Roman" w:hAnsi="Times New Roman" w:eastAsia="宋体" w:cs="Times New Roman"/>
          <w:bCs/>
          <w:color w:val="0000FF"/>
          <w:vertAlign w:val="subscript"/>
        </w:rPr>
        <w:t>4</w:t>
      </w:r>
      <w:r>
        <w:rPr>
          <w:rFonts w:hint="default" w:ascii="Times New Roman" w:hAnsi="Times New Roman" w:eastAsia="宋体" w:cs="Times New Roman"/>
          <w:bCs/>
          <w:color w:val="0000FF"/>
          <w:vertAlign w:val="superscript"/>
        </w:rPr>
        <w:t>+</w:t>
      </w:r>
      <w:r>
        <w:rPr>
          <w:rFonts w:hint="default" w:ascii="Times New Roman" w:hAnsi="Times New Roman" w:eastAsia="宋体" w:cs="Times New Roman"/>
          <w:bCs/>
          <w:color w:val="0000FF"/>
        </w:rPr>
        <w:t>。</w:t>
      </w:r>
    </w:p>
    <w:p w14:paraId="033C7D88">
      <w:pPr>
        <w:pStyle w:val="8"/>
        <w:keepNext w:val="0"/>
        <w:keepLines w:val="0"/>
        <w:pageBreakBefore w:val="0"/>
        <w:widowControl w:val="0"/>
        <w:tabs>
          <w:tab w:val="left" w:pos="3828"/>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0000FF"/>
          <w:lang w:val="en-US"/>
        </w:rPr>
      </w:pPr>
      <w:r>
        <w:rPr>
          <w:rFonts w:hint="default" w:ascii="Times New Roman" w:hAnsi="Times New Roman" w:eastAsia="宋体" w:cs="Times New Roman"/>
          <w:b w:val="0"/>
          <w:bCs w:val="0"/>
          <w:sz w:val="21"/>
          <w:szCs w:val="21"/>
          <w:lang w:val="en-US" w:eastAsia="zh-CN"/>
        </w:rPr>
        <w:t>P38：键长</w:t>
      </w:r>
      <w:r>
        <w:rPr>
          <w:rFonts w:hint="default" w:ascii="Times New Roman" w:hAnsi="Times New Roman" w:cs="Times New Roman"/>
          <w:b w:val="0"/>
          <w:bCs w:val="0"/>
          <w:sz w:val="21"/>
          <w:szCs w:val="21"/>
          <w:lang w:val="en-US" w:eastAsia="zh-CN"/>
        </w:rPr>
        <w:t>和</w:t>
      </w:r>
      <w:r>
        <w:rPr>
          <w:rFonts w:hint="default" w:ascii="Times New Roman" w:hAnsi="Times New Roman" w:eastAsia="宋体" w:cs="Times New Roman"/>
          <w:b w:val="0"/>
          <w:bCs w:val="0"/>
          <w:sz w:val="21"/>
          <w:szCs w:val="21"/>
          <w:lang w:val="en-US" w:eastAsia="zh-CN"/>
        </w:rPr>
        <w:t>键角</w:t>
      </w:r>
      <w:r>
        <w:rPr>
          <w:rFonts w:hint="default" w:ascii="Times New Roman" w:hAnsi="Times New Roman" w:cs="Times New Roman"/>
          <w:b w:val="0"/>
          <w:bCs w:val="0"/>
          <w:sz w:val="21"/>
          <w:szCs w:val="21"/>
          <w:lang w:val="en-US" w:eastAsia="zh-CN"/>
        </w:rPr>
        <w:t>的数值可通过晶体的X射线衍射实验获得。</w:t>
      </w:r>
    </w:p>
    <w:p w14:paraId="44F618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P39：T5</w:t>
      </w:r>
    </w:p>
    <w:p w14:paraId="3BD4412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P41：图2-5 红外光谱仪原理示意图</w:t>
      </w:r>
    </w:p>
    <w:p w14:paraId="028A17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P42：图2-8 质谱仪原理示意图</w:t>
      </w:r>
    </w:p>
    <w:p w14:paraId="41BC9A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Cs/>
          <w:color w:val="0000FF"/>
        </w:rPr>
      </w:pPr>
      <w:r>
        <w:rPr>
          <w:rFonts w:hint="default" w:ascii="Times New Roman" w:hAnsi="Times New Roman" w:eastAsia="宋体" w:cs="Times New Roman"/>
          <w:b w:val="0"/>
          <w:bCs w:val="0"/>
          <w:sz w:val="21"/>
          <w:szCs w:val="21"/>
          <w:lang w:val="en-US" w:eastAsia="zh-CN"/>
        </w:rPr>
        <w:t xml:space="preserve">P44：资料卡片——一些分子的空间结构模型  </w:t>
      </w:r>
      <w:r>
        <w:rPr>
          <w:rFonts w:hint="default" w:ascii="Times New Roman" w:hAnsi="Times New Roman" w:eastAsia="宋体" w:cs="Times New Roman"/>
          <w:bCs/>
          <w:color w:val="0000FF"/>
        </w:rPr>
        <w:t>仔细观察资料卡片的彩图。</w:t>
      </w:r>
    </w:p>
    <w:p w14:paraId="44D9EC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P44：价层电子对互斥模型可用来预测分子的空间结构</w:t>
      </w:r>
    </w:p>
    <w:p w14:paraId="436DDDB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P44：VSEPR的“价层电子对”是指分子中的中心原子与结合原子间的σ键电子对合中心原子对上的孤电子对。多重键只计其中的σ键电子对，不计π键电子对</w:t>
      </w:r>
    </w:p>
    <w:p w14:paraId="0ED8BD2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P45：中心原子上的孤电子对数=1/2（a-xb） a为中心原子的价电子数，x为与中心原子结合的原子数，b为与中心原子结合的原子最多能接受的电子数</w:t>
      </w:r>
    </w:p>
    <w:p w14:paraId="78D481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P46：由于价层电子对的相互排斥，可得到含有孤电子对的分子的VSEPR模型，然后，略去VSEPR模型中的中心原子上的孤电子对，便可得到分子的空间结构，</w:t>
      </w:r>
      <w:r>
        <w:rPr>
          <w:rFonts w:hint="default" w:ascii="Times New Roman" w:hAnsi="Times New Roman" w:eastAsia="宋体" w:cs="Times New Roman"/>
          <w:bCs/>
          <w:color w:val="0000FF"/>
        </w:rPr>
        <w:t>区别形和型，VSEPR模型和分子或离子的立体构型，价层电子对数和σ键数、孤电子对数。 如SO</w:t>
      </w:r>
      <w:r>
        <w:rPr>
          <w:rFonts w:hint="default" w:ascii="Times New Roman" w:hAnsi="Times New Roman" w:eastAsia="宋体" w:cs="Times New Roman"/>
          <w:bCs/>
          <w:color w:val="0000FF"/>
          <w:vertAlign w:val="subscript"/>
        </w:rPr>
        <w:t>2</w:t>
      </w:r>
      <w:r>
        <w:rPr>
          <w:rFonts w:hint="default" w:ascii="Times New Roman" w:hAnsi="Times New Roman" w:eastAsia="宋体" w:cs="Times New Roman"/>
          <w:bCs/>
          <w:color w:val="0000FF"/>
        </w:rPr>
        <w:t>分子的空间构型为V形，VSEPR模型为平面三角形，价层电子对数为3，σ键数为2、孤电子对为1。</w:t>
      </w:r>
    </w:p>
    <w:p w14:paraId="4E3AF3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P47：由于孤电子对有较大排斥力，含孤电子对的分子的实测键角几乎都小于VSEPR模型的预测值。价层电子对互斥模型对分子空间结构的预测少有失误，但它不能用于预测以过渡金属为中心原子的分子</w:t>
      </w:r>
    </w:p>
    <w:p w14:paraId="02535F5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P47：杂化轨道理论是一种价键理论，是鲍林为了解释分子的空间结构提出的</w:t>
      </w:r>
    </w:p>
    <w:p w14:paraId="56CDB6D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P47：杂化中未参与杂化的p轨道，可用于形成π键，而杂化轨道则用于形成σ键或用来容纳未参与成键的孤电子对。</w:t>
      </w:r>
    </w:p>
    <w:p w14:paraId="279DB4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P49：可以先确定分子或离子的VSEPR模型，然后就可以比较方便地确定中心原子的杂化轨道类型</w:t>
      </w:r>
    </w:p>
    <w:p w14:paraId="6EC05BE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P50：T7</w:t>
      </w:r>
    </w:p>
    <w:p w14:paraId="70B897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P52：分子的极性：正电（δ+）中心与负电（δ-）中心是否重合</w:t>
      </w:r>
    </w:p>
    <w:p w14:paraId="542920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P53：判断分子的极性：依据分子中化学键的极性的向量和、或者根据分子的正电中心和负电中心是否重合来判断它是否是极性分子</w:t>
      </w:r>
    </w:p>
    <w:p w14:paraId="19AF94A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P53：资料卡片——臭氧是极性分子</w:t>
      </w:r>
    </w:p>
    <w:p w14:paraId="7BAD31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P53：科学·技术·社会——表面活性剂和细胞膜</w:t>
      </w:r>
    </w:p>
    <w:p w14:paraId="4F37C75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P54：键的极性对化学性质的影响</w:t>
      </w:r>
    </w:p>
    <w:p w14:paraId="281F4B6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P55：范德华力</w:t>
      </w:r>
    </w:p>
    <w:p w14:paraId="2672C6E0">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FF"/>
          <w:lang w:eastAsia="zh-CN"/>
        </w:rPr>
      </w:pPr>
      <w:r>
        <w:rPr>
          <w:rFonts w:hint="default" w:ascii="Times New Roman" w:hAnsi="Times New Roman" w:eastAsia="宋体" w:cs="Times New Roman"/>
          <w:b w:val="0"/>
          <w:bCs w:val="0"/>
          <w:sz w:val="21"/>
          <w:szCs w:val="21"/>
          <w:lang w:val="en-US" w:eastAsia="zh-CN"/>
        </w:rPr>
        <w:t>P56：氢键  氢键是除范德华力之外的另一种分子间作用力</w:t>
      </w:r>
      <w:r>
        <w:rPr>
          <w:rFonts w:hint="default" w:ascii="Times New Roman" w:hAnsi="Times New Roman" w:cs="Times New Roman"/>
          <w:b w:val="0"/>
          <w:bCs w:val="0"/>
          <w:sz w:val="21"/>
          <w:szCs w:val="21"/>
          <w:lang w:val="en-US" w:eastAsia="zh-CN"/>
        </w:rPr>
        <w:t>，</w:t>
      </w:r>
      <w:r>
        <w:rPr>
          <w:rFonts w:hint="default" w:ascii="Times New Roman" w:hAnsi="Times New Roman" w:cs="Times New Roman"/>
        </w:rPr>
        <w:t>是一种较强的分子间的作用力，不属于化学键。</w:t>
      </w:r>
      <w:r>
        <w:rPr>
          <w:rFonts w:hint="default" w:ascii="Times New Roman" w:hAnsi="Times New Roman" w:eastAsia="宋体" w:cs="Times New Roman"/>
          <w:b w:val="0"/>
          <w:bCs w:val="0"/>
          <w:sz w:val="21"/>
          <w:szCs w:val="21"/>
          <w:lang w:val="en-US" w:eastAsia="zh-CN"/>
        </w:rPr>
        <w:t xml:space="preserve">  图2-25 常见氢键的类型  </w:t>
      </w:r>
      <w:r>
        <w:rPr>
          <w:rFonts w:hint="default" w:ascii="Times New Roman" w:hAnsi="Times New Roman" w:eastAsia="宋体" w:cs="Times New Roman"/>
          <w:color w:val="0000FF"/>
        </w:rPr>
        <w:t>氢键的表示方法：A-H···B-，其中A、B为电负性较大的N、O、F。接近水的沸点的水蒸气的相对分子质量比18大，是由于H</w:t>
      </w:r>
      <w:r>
        <w:rPr>
          <w:rFonts w:hint="default" w:ascii="Times New Roman" w:hAnsi="Times New Roman" w:eastAsia="宋体" w:cs="Times New Roman"/>
          <w:color w:val="0000FF"/>
          <w:vertAlign w:val="subscript"/>
        </w:rPr>
        <w:t>2</w:t>
      </w:r>
      <w:r>
        <w:rPr>
          <w:rFonts w:hint="default" w:ascii="Times New Roman" w:hAnsi="Times New Roman" w:eastAsia="宋体" w:cs="Times New Roman"/>
          <w:color w:val="0000FF"/>
        </w:rPr>
        <w:t>O因氢键而相到缔合，形成所谓的缔合分子。</w:t>
      </w:r>
      <w:r>
        <w:rPr>
          <w:rFonts w:hint="default" w:ascii="Times New Roman" w:hAnsi="Times New Roman" w:cs="Times New Roman"/>
          <w:color w:val="0000FF"/>
        </w:rPr>
        <w:t>氢键有方向性，使冰晶体中的水分子的空间利用率不高，留有相当大的空隙。所以冰的密度比水小。冰融化时密度先增加后减小。</w:t>
      </w:r>
    </w:p>
    <w:p w14:paraId="4971BD58">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eastAsia="宋体" w:cs="Times New Roman"/>
          <w:b w:val="0"/>
          <w:bCs w:val="0"/>
          <w:sz w:val="21"/>
          <w:szCs w:val="21"/>
          <w:lang w:val="en-US" w:eastAsia="zh-CN"/>
        </w:rPr>
        <w:t xml:space="preserve">P57：分子间氢键、分子内氢键  </w:t>
      </w:r>
      <w:r>
        <w:rPr>
          <w:rFonts w:hint="default" w:ascii="Times New Roman" w:hAnsi="Times New Roman" w:cs="Times New Roman"/>
          <w:color w:val="0000FF"/>
        </w:rPr>
        <w:t>邻羟基苯甲醛分子内氢键使沸点降低，分子间氢键使沸点升高。</w:t>
      </w:r>
    </w:p>
    <w:p w14:paraId="6AB5AB1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sz w:val="21"/>
          <w:szCs w:val="21"/>
          <w:lang w:val="en-US" w:eastAsia="zh-CN"/>
        </w:rPr>
        <w:t>P59：相似相溶规律：</w:t>
      </w:r>
      <w:r>
        <w:rPr>
          <w:rFonts w:hint="default" w:ascii="Times New Roman" w:hAnsi="Times New Roman" w:cs="Times New Roman"/>
          <w:color w:val="0000FF"/>
        </w:rPr>
        <w:t>非极性溶质一般能溶于非极性溶剂，极性溶质一般能溶于极性溶剂。影响溶解度的因素是多样的。如氨气极易溶于水是因为氨与水反应，氨和水都是极性分子，氨分子和水分子之间形成氢键。又如能用饱和食盐水收集氯气等。</w:t>
      </w:r>
    </w:p>
    <w:p w14:paraId="35C6FA1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P60：手性异构体、手性分子      </w:t>
      </w:r>
    </w:p>
    <w:p w14:paraId="51BB3A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P62：T7</w:t>
      </w:r>
    </w:p>
    <w:p w14:paraId="669A43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P63：T8、T9、T10                     </w:t>
      </w:r>
    </w:p>
    <w:p w14:paraId="004782A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P66：T12、T14</w:t>
      </w:r>
    </w:p>
    <w:p w14:paraId="6AA606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第三章  晶体结构与性质</w:t>
      </w:r>
    </w:p>
    <w:p w14:paraId="2295C1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P68：等离子体：由电子、阳离子和电中性粒子（分子或原子）组成的整体上呈电中性的气态物质</w:t>
      </w:r>
    </w:p>
    <w:p w14:paraId="7EB140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P68：离子液体是熔点不高的仅有离子组成的液体物质</w:t>
      </w:r>
    </w:p>
    <w:p w14:paraId="0B7C755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P68：晶态、非晶态、塑晶态、液晶态</w:t>
      </w:r>
    </w:p>
    <w:p w14:paraId="0777019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P69：液晶：热致液晶、溶致液晶</w:t>
      </w:r>
    </w:p>
    <w:p w14:paraId="700F53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P69：绝大多数常见的固体是晶体，只有玻璃、炭黑之类的物质属于非晶体（玻璃又称玻璃体，炭黑又称无定形体）</w:t>
      </w:r>
    </w:p>
    <w:p w14:paraId="1C629B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P70：表3-1 晶体与非晶体的本质差异   </w:t>
      </w:r>
      <w:r>
        <w:rPr>
          <w:rFonts w:hint="default" w:ascii="Times New Roman" w:hAnsi="Times New Roman" w:cs="Times New Roman"/>
        </w:rPr>
        <w:t>区别晶体和非晶体最可靠的方法是对固体进行X-射线衍射实验。</w:t>
      </w:r>
    </w:p>
    <w:p w14:paraId="719D33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P70：晶体的自范性：晶体能自发地呈现多面体外形的性质</w:t>
      </w:r>
      <w:r>
        <w:rPr>
          <w:rFonts w:hint="default" w:ascii="Times New Roman" w:hAnsi="Times New Roman" w:cs="Times New Roman"/>
        </w:rPr>
        <w:t>，晶体常常会表现出各向异性</w:t>
      </w:r>
      <w:r>
        <w:rPr>
          <w:rFonts w:hint="default" w:ascii="Times New Roman" w:hAnsi="Times New Roman" w:eastAsia="宋体" w:cs="Times New Roman"/>
          <w:b w:val="0"/>
          <w:bCs w:val="0"/>
          <w:sz w:val="21"/>
          <w:szCs w:val="21"/>
          <w:lang w:val="en-US" w:eastAsia="zh-CN"/>
        </w:rPr>
        <w:t>。所谓自发过程，即自动发生的过程。不过，自发过程的实现，仍需要一定的条件。晶体呈现自范性的条件之一是晶体生长的速率适当。玛瑙是熔融态SiO</w:t>
      </w:r>
      <w:r>
        <w:rPr>
          <w:rFonts w:hint="default" w:ascii="Times New Roman" w:hAnsi="Times New Roman" w:eastAsia="宋体" w:cs="Times New Roman"/>
          <w:b w:val="0"/>
          <w:bCs w:val="0"/>
          <w:sz w:val="21"/>
          <w:szCs w:val="21"/>
          <w:vertAlign w:val="subscript"/>
          <w:lang w:val="en-US" w:eastAsia="zh-CN"/>
        </w:rPr>
        <w:t>2</w:t>
      </w:r>
      <w:r>
        <w:rPr>
          <w:rFonts w:hint="default" w:ascii="Times New Roman" w:hAnsi="Times New Roman" w:eastAsia="宋体" w:cs="Times New Roman"/>
          <w:b w:val="0"/>
          <w:bCs w:val="0"/>
          <w:sz w:val="21"/>
          <w:szCs w:val="21"/>
          <w:lang w:val="en-US" w:eastAsia="zh-CN"/>
        </w:rPr>
        <w:t>快速冷却形成的，而水晶则是熔融态SiO</w:t>
      </w:r>
      <w:r>
        <w:rPr>
          <w:rFonts w:hint="default" w:ascii="Times New Roman" w:hAnsi="Times New Roman" w:eastAsia="宋体" w:cs="Times New Roman"/>
          <w:b w:val="0"/>
          <w:bCs w:val="0"/>
          <w:sz w:val="21"/>
          <w:szCs w:val="21"/>
          <w:vertAlign w:val="subscript"/>
          <w:lang w:val="en-US" w:eastAsia="zh-CN"/>
        </w:rPr>
        <w:t>2</w:t>
      </w:r>
      <w:r>
        <w:rPr>
          <w:rFonts w:hint="default" w:ascii="Times New Roman" w:hAnsi="Times New Roman" w:eastAsia="宋体" w:cs="Times New Roman"/>
          <w:b w:val="0"/>
          <w:bCs w:val="0"/>
          <w:sz w:val="21"/>
          <w:szCs w:val="21"/>
          <w:lang w:val="en-US" w:eastAsia="zh-CN"/>
        </w:rPr>
        <w:t>缓慢冷却形成的。</w:t>
      </w:r>
    </w:p>
    <w:p w14:paraId="393634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P71：【实验3-1】制备晶体的三种途径</w:t>
      </w:r>
    </w:p>
    <w:p w14:paraId="5028E2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P72：晶体的某些物理性质的各向异性  区分晶体和非晶体最可靠的科学方法是对固体进行X射线衍射实验</w:t>
      </w:r>
    </w:p>
    <w:p w14:paraId="30FC238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P73：晶胞、常规的晶胞都是平行六面体、无隙并置</w:t>
      </w:r>
    </w:p>
    <w:p w14:paraId="6DDFC6C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P74：晶胞是8个顶角相同、三套各4根平行棱分别相同、三套各两个平行面分别相同的最小平行六面体</w:t>
      </w:r>
    </w:p>
    <w:p w14:paraId="5573C53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P75：晶体结构的测定：X射线衍射实验</w:t>
      </w:r>
    </w:p>
    <w:p w14:paraId="48D652F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P77：T5、T8</w:t>
      </w:r>
    </w:p>
    <w:p w14:paraId="4F47C4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FF"/>
          <w:sz w:val="21"/>
          <w:szCs w:val="21"/>
          <w:lang w:val="en-US" w:eastAsia="zh-CN"/>
        </w:rPr>
      </w:pPr>
      <w:r>
        <w:rPr>
          <w:rFonts w:hint="default" w:ascii="Times New Roman" w:hAnsi="Times New Roman" w:eastAsia="宋体" w:cs="Times New Roman"/>
          <w:b w:val="0"/>
          <w:bCs w:val="0"/>
          <w:sz w:val="21"/>
          <w:szCs w:val="21"/>
          <w:lang w:val="en-US" w:eastAsia="zh-CN"/>
        </w:rPr>
        <w:t>P78：分子晶体：只含分子的晶体 大多数分子晶体的结构有如下特征：如果分子间作用力只是范德华力，若以一个分子为中心，其周围最多可以有12个紧邻的分子，分子晶体的这一特征称为分子密堆积。</w:t>
      </w:r>
      <w:r>
        <w:rPr>
          <w:rFonts w:hint="default" w:ascii="Times New Roman" w:hAnsi="Times New Roman" w:cs="Times New Roman" w:eastAsiaTheme="minorEastAsia"/>
          <w:b w:val="0"/>
          <w:bCs w:val="0"/>
          <w:color w:val="0000FF"/>
          <w:sz w:val="21"/>
          <w:szCs w:val="21"/>
          <w:lang w:val="en-US" w:eastAsia="zh-CN"/>
        </w:rPr>
        <w:t>氢键具有方向性</w:t>
      </w:r>
      <w:r>
        <w:rPr>
          <w:rFonts w:hint="default" w:ascii="Times New Roman" w:hAnsi="Times New Roman" w:cs="Times New Roman" w:eastAsiaTheme="minorEastAsia"/>
          <w:color w:val="0000FF"/>
        </w:rPr>
        <w:t>，使冰晶体中的水分子的空间利用率不高，留有相当大的空隙。所以冰的密度比水小。冰融化时密度先增加后减小。</w:t>
      </w:r>
    </w:p>
    <w:p w14:paraId="339A9CE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P80：资料卡片——镁与CO</w:t>
      </w:r>
      <w:r>
        <w:rPr>
          <w:rFonts w:hint="default" w:ascii="Times New Roman" w:hAnsi="Times New Roman" w:eastAsia="宋体" w:cs="Times New Roman"/>
          <w:b w:val="0"/>
          <w:bCs w:val="0"/>
          <w:sz w:val="21"/>
          <w:szCs w:val="21"/>
          <w:vertAlign w:val="subscript"/>
          <w:lang w:val="en-US" w:eastAsia="zh-CN"/>
        </w:rPr>
        <w:t>2</w:t>
      </w:r>
      <w:r>
        <w:rPr>
          <w:rFonts w:hint="default" w:ascii="Times New Roman" w:hAnsi="Times New Roman" w:eastAsia="宋体" w:cs="Times New Roman"/>
          <w:b w:val="0"/>
          <w:bCs w:val="0"/>
          <w:sz w:val="21"/>
          <w:szCs w:val="21"/>
          <w:lang w:val="en-US" w:eastAsia="zh-CN"/>
        </w:rPr>
        <w:t>反应</w:t>
      </w:r>
    </w:p>
    <w:p w14:paraId="2A523DA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P80：天然气水合物</w:t>
      </w:r>
    </w:p>
    <w:p w14:paraId="4331CD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P81：共价晶体：金刚石、低温石英</w:t>
      </w:r>
    </w:p>
    <w:p w14:paraId="3FA490F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P82：常见的共价晶体还有：某些单质，如硼、硅、锗和灰锡等；某些非金属化合物，如碳化硅（SiC，俗称金刚砂）、氮化硅（Si3N4）等</w:t>
      </w:r>
    </w:p>
    <w:p w14:paraId="7E93AD9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P85：T7、T8                           </w:t>
      </w:r>
    </w:p>
    <w:p w14:paraId="2B9B60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P86：金属晶体、电子气理论</w:t>
      </w:r>
    </w:p>
    <w:p w14:paraId="347F411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P87：能带理论 </w:t>
      </w:r>
      <w:r>
        <w:rPr>
          <w:rFonts w:hint="default" w:ascii="Times New Roman" w:hAnsi="Times New Roman" w:eastAsia="宋体" w:cs="Times New Roman"/>
          <w:color w:val="0000FF"/>
        </w:rPr>
        <w:t>金属导电是因为金属晶体中的自由电子在外加电场的作用下可发生定向移动。金属易导电、导热、延展性，都可以用“电子气理论”解释。</w:t>
      </w:r>
      <w:r>
        <w:rPr>
          <w:rFonts w:hint="default" w:ascii="Times New Roman" w:hAnsi="Times New Roman" w:eastAsia="宋体" w:cs="Times New Roman"/>
          <w:b w:val="0"/>
          <w:bCs w:val="0"/>
          <w:sz w:val="21"/>
          <w:szCs w:val="21"/>
          <w:lang w:val="en-US" w:eastAsia="zh-CN"/>
        </w:rPr>
        <w:t xml:space="preserve">                  </w:t>
      </w:r>
    </w:p>
    <w:p w14:paraId="33DD30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P88：离子晶体  </w:t>
      </w:r>
      <w:r>
        <w:rPr>
          <w:rFonts w:hint="default" w:ascii="Times New Roman" w:hAnsi="Times New Roman" w:cs="Times New Roman"/>
        </w:rPr>
        <w:t>CsCl、NaCl阴阳离子个数比都是1：1，但它们的配位数不一样。仔细观察CaF</w:t>
      </w:r>
      <w:r>
        <w:rPr>
          <w:rFonts w:hint="default" w:ascii="Times New Roman" w:hAnsi="Times New Roman" w:cs="Times New Roman"/>
          <w:vertAlign w:val="subscript"/>
        </w:rPr>
        <w:t>2</w:t>
      </w:r>
      <w:r>
        <w:rPr>
          <w:rFonts w:hint="default" w:ascii="Times New Roman" w:hAnsi="Times New Roman" w:cs="Times New Roman"/>
        </w:rPr>
        <w:t>的晶胞，Ca</w:t>
      </w:r>
      <w:r>
        <w:rPr>
          <w:rFonts w:hint="default" w:ascii="Times New Roman" w:hAnsi="Times New Roman" w:cs="Times New Roman"/>
          <w:vertAlign w:val="superscript"/>
        </w:rPr>
        <w:t>2+</w:t>
      </w:r>
      <w:r>
        <w:rPr>
          <w:rFonts w:hint="default" w:ascii="Times New Roman" w:hAnsi="Times New Roman" w:cs="Times New Roman"/>
        </w:rPr>
        <w:t>的配位数为8，F</w:t>
      </w:r>
      <w:r>
        <w:rPr>
          <w:rFonts w:hint="default" w:ascii="Times New Roman" w:hAnsi="Times New Roman" w:cs="Times New Roman"/>
          <w:vertAlign w:val="superscript"/>
        </w:rPr>
        <w:t>-</w:t>
      </w:r>
      <w:r>
        <w:rPr>
          <w:rFonts w:hint="default" w:ascii="Times New Roman" w:hAnsi="Times New Roman" w:cs="Times New Roman"/>
        </w:rPr>
        <w:t>的配位数为4。</w:t>
      </w:r>
      <w:r>
        <w:rPr>
          <w:rFonts w:hint="default" w:ascii="Times New Roman" w:hAnsi="Times New Roman" w:cs="Times New Roman"/>
          <w:b w:val="0"/>
          <w:bCs w:val="0"/>
          <w:color w:val="0000FF"/>
        </w:rPr>
        <w:t>MgCO</w:t>
      </w:r>
      <w:r>
        <w:rPr>
          <w:rFonts w:hint="default" w:ascii="Times New Roman" w:hAnsi="Times New Roman" w:cs="Times New Roman"/>
          <w:b w:val="0"/>
          <w:bCs w:val="0"/>
          <w:color w:val="0000FF"/>
          <w:vertAlign w:val="subscript"/>
        </w:rPr>
        <w:t>3</w:t>
      </w:r>
      <w:r>
        <w:rPr>
          <w:rFonts w:hint="default" w:ascii="Times New Roman" w:hAnsi="Times New Roman" w:cs="Times New Roman"/>
          <w:b w:val="0"/>
          <w:bCs w:val="0"/>
          <w:color w:val="0000FF"/>
        </w:rPr>
        <w:t>、CaCO</w:t>
      </w:r>
      <w:r>
        <w:rPr>
          <w:rFonts w:hint="default" w:ascii="Times New Roman" w:hAnsi="Times New Roman" w:cs="Times New Roman"/>
          <w:b w:val="0"/>
          <w:bCs w:val="0"/>
          <w:color w:val="0000FF"/>
          <w:vertAlign w:val="subscript"/>
        </w:rPr>
        <w:t>3</w:t>
      </w:r>
      <w:r>
        <w:rPr>
          <w:rFonts w:hint="default" w:ascii="Times New Roman" w:hAnsi="Times New Roman" w:cs="Times New Roman"/>
          <w:b w:val="0"/>
          <w:bCs w:val="0"/>
          <w:color w:val="0000FF"/>
        </w:rPr>
        <w:t>、SrCO</w:t>
      </w:r>
      <w:r>
        <w:rPr>
          <w:rFonts w:hint="default" w:ascii="Times New Roman" w:hAnsi="Times New Roman" w:cs="Times New Roman"/>
          <w:b w:val="0"/>
          <w:bCs w:val="0"/>
          <w:color w:val="0000FF"/>
          <w:vertAlign w:val="subscript"/>
        </w:rPr>
        <w:t>3</w:t>
      </w:r>
      <w:r>
        <w:rPr>
          <w:rFonts w:hint="default" w:ascii="Times New Roman" w:hAnsi="Times New Roman" w:cs="Times New Roman"/>
          <w:b w:val="0"/>
          <w:bCs w:val="0"/>
          <w:color w:val="0000FF"/>
        </w:rPr>
        <w:t>、BaCO</w:t>
      </w:r>
      <w:r>
        <w:rPr>
          <w:rFonts w:hint="default" w:ascii="Times New Roman" w:hAnsi="Times New Roman" w:cs="Times New Roman"/>
          <w:b w:val="0"/>
          <w:bCs w:val="0"/>
          <w:color w:val="0000FF"/>
          <w:vertAlign w:val="subscript"/>
        </w:rPr>
        <w:t>3</w:t>
      </w:r>
      <w:r>
        <w:rPr>
          <w:rFonts w:hint="default" w:ascii="Times New Roman" w:hAnsi="Times New Roman" w:cs="Times New Roman"/>
          <w:b w:val="0"/>
          <w:bCs w:val="0"/>
          <w:color w:val="0000FF"/>
        </w:rPr>
        <w:t>分解温度越来越高？碳酸盐的分解是由于晶体中的阳离子结合碳酸根离子中的氧离子，使碳酸根离子分解成CO</w:t>
      </w:r>
      <w:r>
        <w:rPr>
          <w:rFonts w:hint="default" w:ascii="Times New Roman" w:hAnsi="Times New Roman" w:cs="Times New Roman"/>
          <w:b w:val="0"/>
          <w:bCs w:val="0"/>
          <w:color w:val="0000FF"/>
          <w:vertAlign w:val="subscript"/>
        </w:rPr>
        <w:t>2</w:t>
      </w:r>
      <w:r>
        <w:rPr>
          <w:rFonts w:hint="default" w:ascii="Times New Roman" w:hAnsi="Times New Roman" w:cs="Times New Roman"/>
          <w:b w:val="0"/>
          <w:bCs w:val="0"/>
          <w:color w:val="0000FF"/>
        </w:rPr>
        <w:t>，由于对应阳离子半越来越大，结合氧离子能力越来越弱，所以受热温度越来越高。</w:t>
      </w:r>
    </w:p>
    <w:p w14:paraId="4F6ABDF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P88：科学·技术·社会——离子液体</w:t>
      </w:r>
    </w:p>
    <w:p w14:paraId="11495B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P89：过渡晶体：四类晶体都有过渡型</w:t>
      </w:r>
    </w:p>
    <w:p w14:paraId="2555135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P90：混合型晶体：石墨：分子晶体、共价晶体、金属晶体</w:t>
      </w:r>
    </w:p>
    <w:p w14:paraId="6AF4524C">
      <w:pPr>
        <w:pStyle w:val="8"/>
        <w:keepNext w:val="0"/>
        <w:keepLines w:val="0"/>
        <w:pageBreakBefore w:val="0"/>
        <w:widowControl w:val="0"/>
        <w:kinsoku/>
        <w:wordWrap/>
        <w:overflowPunct/>
        <w:topLinePunct w:val="0"/>
        <w:autoSpaceDE/>
        <w:autoSpaceDN/>
        <w:bidi w:val="0"/>
        <w:adjustRightInd/>
        <w:snapToGrid/>
        <w:spacing w:line="360" w:lineRule="auto"/>
        <w:ind w:left="-10" w:leftChars="-5" w:firstLine="13" w:firstLineChars="6"/>
        <w:textAlignment w:val="auto"/>
        <w:rPr>
          <w:rFonts w:hint="default" w:ascii="Times New Roman" w:hAnsi="Times New Roman" w:cs="Times New Roman"/>
          <w:color w:val="0000FF"/>
        </w:rPr>
      </w:pPr>
      <w:r>
        <w:rPr>
          <w:rFonts w:hint="default" w:ascii="Times New Roman" w:hAnsi="Times New Roman" w:cs="Times New Roman"/>
          <w:b/>
          <w:color w:val="0000FF"/>
          <w:lang w:val="en-US" w:eastAsia="zh-CN"/>
        </w:rPr>
        <w:t>补充：</w:t>
      </w:r>
      <w:r>
        <w:rPr>
          <w:rFonts w:hint="default" w:ascii="Times New Roman" w:hAnsi="Times New Roman" w:cs="Times New Roman"/>
          <w:b/>
          <w:color w:val="0000FF"/>
        </w:rPr>
        <w:t>晶体熔沸点比较：</w:t>
      </w:r>
      <w:r>
        <w:rPr>
          <w:rFonts w:hint="default" w:ascii="Times New Roman" w:hAnsi="Times New Roman" w:cs="Times New Roman"/>
          <w:color w:val="0000FF"/>
        </w:rPr>
        <w:t>若是同类型的晶体，一定要指明晶体类型，再描述比较规律，得出结论。</w:t>
      </w:r>
    </w:p>
    <w:p w14:paraId="2BCA8CE4">
      <w:pPr>
        <w:pStyle w:val="8"/>
        <w:keepNext w:val="0"/>
        <w:keepLines w:val="0"/>
        <w:pageBreakBefore w:val="0"/>
        <w:widowControl w:val="0"/>
        <w:kinsoku/>
        <w:wordWrap/>
        <w:overflowPunct/>
        <w:topLinePunct w:val="0"/>
        <w:autoSpaceDE/>
        <w:autoSpaceDN/>
        <w:bidi w:val="0"/>
        <w:adjustRightInd/>
        <w:snapToGrid/>
        <w:spacing w:line="360" w:lineRule="auto"/>
        <w:ind w:left="-10" w:leftChars="-5" w:firstLine="12" w:firstLineChars="6"/>
        <w:textAlignment w:val="auto"/>
        <w:rPr>
          <w:rFonts w:hint="default" w:ascii="Times New Roman" w:hAnsi="Times New Roman" w:cs="Times New Roman"/>
          <w:color w:val="0000FF"/>
        </w:rPr>
      </w:pPr>
      <w:r>
        <w:rPr>
          <w:rFonts w:hint="default" w:ascii="Times New Roman" w:hAnsi="Times New Roman" w:cs="Times New Roman"/>
          <w:color w:val="0000FF"/>
        </w:rPr>
        <w:t>分子晶体：HBr、HI。它们都为分子晶体，结构相似，相对分子质量越大，分子间作用力越大，所以HBr高。原子晶体：晶体Si、金刚石C。它们都为原子晶体，共价键键长越长，键能越小。Si原子半径大于C，所以碳碳键键能大，金刚石熔点高。离子晶体：Na、Mg、Al。它们都为金属晶体，离子半径越来越大，价电子越来越多，金属键越来越强，熔点依次升高。离子晶体：NaCl、CsCl。它们都为离子晶体，Na</w:t>
      </w:r>
      <w:r>
        <w:rPr>
          <w:rFonts w:hint="default" w:ascii="Times New Roman" w:hAnsi="Times New Roman" w:cs="Times New Roman"/>
          <w:color w:val="0000FF"/>
          <w:vertAlign w:val="superscript"/>
        </w:rPr>
        <w:t>+</w:t>
      </w:r>
      <w:r>
        <w:rPr>
          <w:rFonts w:hint="default" w:ascii="Times New Roman" w:hAnsi="Times New Roman" w:cs="Times New Roman"/>
          <w:color w:val="0000FF"/>
        </w:rPr>
        <w:t>半径小于Cs</w:t>
      </w:r>
      <w:r>
        <w:rPr>
          <w:rFonts w:hint="default" w:ascii="Times New Roman" w:hAnsi="Times New Roman" w:cs="Times New Roman"/>
          <w:color w:val="0000FF"/>
          <w:vertAlign w:val="superscript"/>
        </w:rPr>
        <w:t>+</w:t>
      </w:r>
      <w:r>
        <w:rPr>
          <w:rFonts w:hint="default" w:ascii="Times New Roman" w:hAnsi="Times New Roman" w:cs="Times New Roman"/>
          <w:color w:val="0000FF"/>
        </w:rPr>
        <w:t>半径，离子键越强，熔点越高。</w:t>
      </w:r>
    </w:p>
    <w:p w14:paraId="542BECE2">
      <w:pPr>
        <w:pStyle w:val="8"/>
        <w:keepNext w:val="0"/>
        <w:keepLines w:val="0"/>
        <w:pageBreakBefore w:val="0"/>
        <w:widowControl w:val="0"/>
        <w:kinsoku/>
        <w:wordWrap/>
        <w:overflowPunct/>
        <w:topLinePunct w:val="0"/>
        <w:autoSpaceDE/>
        <w:autoSpaceDN/>
        <w:bidi w:val="0"/>
        <w:adjustRightInd/>
        <w:snapToGrid/>
        <w:spacing w:line="360" w:lineRule="auto"/>
        <w:ind w:left="-10" w:leftChars="-5" w:firstLine="12" w:firstLineChars="6"/>
        <w:textAlignment w:val="auto"/>
        <w:rPr>
          <w:rFonts w:hint="default" w:ascii="Times New Roman" w:hAnsi="Times New Roman" w:cs="Times New Roman"/>
          <w:color w:val="0000FF"/>
          <w:lang w:eastAsia="zh-CN"/>
        </w:rPr>
      </w:pPr>
      <w:r>
        <w:rPr>
          <w:rFonts w:hint="default" w:ascii="Times New Roman" w:hAnsi="Times New Roman" w:cs="Times New Roman"/>
          <w:color w:val="0000FF"/>
        </w:rPr>
        <w:t>若是不同类型的晶体，一般是原子晶体&gt;离子晶体&gt;分子晶体。描述时要指明克服微粒的作用力并指明大小。如金刚石、NaCl、干冰。由于克服原子晶体中共价键所需的能量&gt;离子晶体中离子键所需的能量&gt;分子晶体中范德华力所需的能量，所以熔点依次降低。</w:t>
      </w:r>
    </w:p>
    <w:p w14:paraId="5F8211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P91：资料卡片——硅酸盐</w:t>
      </w:r>
    </w:p>
    <w:p w14:paraId="09AA1E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P91：科学·技术·社会——纳米晶体  当晶体颗粒小至纳米量级，熔点会下降</w:t>
      </w:r>
    </w:p>
    <w:p w14:paraId="47A606D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P93：研究与实践——明矾晶体的制备             </w:t>
      </w:r>
    </w:p>
    <w:p w14:paraId="6236873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P94：T11</w:t>
      </w:r>
    </w:p>
    <w:p w14:paraId="5F25941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P95：【实验3-2】少量固体溶于水         </w:t>
      </w:r>
    </w:p>
    <w:p w14:paraId="26CC95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P95：四水合铜离子、配位键</w:t>
      </w:r>
    </w:p>
    <w:p w14:paraId="3F4A4CC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P96：配位化合物：金属离子活原子（称为中心离子活原子）与某些分子或离子（成为配体或配位体）以配位键结合形成的化合物</w:t>
      </w:r>
    </w:p>
    <w:p w14:paraId="2801475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P96：【实验3-3】硫酸铜与氨水反应</w:t>
      </w:r>
    </w:p>
    <w:p w14:paraId="5DEE3C0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P97：【实验3-4】氯化铁与硫氰化钾反应</w:t>
      </w:r>
    </w:p>
    <w:p w14:paraId="5C21E5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P97：【实验3-5】氯化银与氨水反应</w:t>
      </w:r>
    </w:p>
    <w:p w14:paraId="00CF79F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P98：超分子是由两种或两种以上的分子通过分子间相互作用形成的分子聚集体。超分子的重要特征：分子识别（分离C60和C70、冠醚识别碱金属离子）、自组装（P54 图2-20细胞和细胞器的双分子膜）</w:t>
      </w:r>
    </w:p>
    <w:p w14:paraId="772E356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P100：T4、T9</w:t>
      </w:r>
    </w:p>
    <w:p w14:paraId="5F595E1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P103：T15、T16</w:t>
      </w:r>
    </w:p>
    <w:p w14:paraId="13597F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P104：实验活动 简单配合物的形成</w:t>
      </w:r>
    </w:p>
    <w:p w14:paraId="0955B8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0000FF"/>
          <w:sz w:val="32"/>
          <w:szCs w:val="32"/>
          <w:lang w:val="en-US" w:eastAsia="zh-CN"/>
        </w:rPr>
      </w:pPr>
      <w:r>
        <w:rPr>
          <w:rFonts w:hint="eastAsia" w:ascii="Times New Roman" w:hAnsi="Times New Roman" w:eastAsia="宋体" w:cs="Times New Roman"/>
          <w:b/>
          <w:bCs w:val="0"/>
          <w:color w:val="0000FF"/>
          <w:sz w:val="32"/>
          <w:szCs w:val="32"/>
          <w:lang w:val="en-US" w:eastAsia="zh-CN"/>
        </w:rPr>
        <w:t xml:space="preserve">第二部分  </w:t>
      </w:r>
      <w:r>
        <w:rPr>
          <w:rFonts w:hint="default" w:ascii="Times New Roman" w:hAnsi="Times New Roman" w:eastAsia="宋体" w:cs="Times New Roman"/>
          <w:b/>
          <w:bCs w:val="0"/>
          <w:color w:val="0000FF"/>
          <w:sz w:val="32"/>
          <w:szCs w:val="32"/>
          <w:lang w:val="en-US" w:eastAsia="zh-CN"/>
        </w:rPr>
        <w:t>课本实验归纳</w:t>
      </w:r>
    </w:p>
    <w:p w14:paraId="2727C55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【实验3-1p71】实验现象：</w:t>
      </w:r>
    </w:p>
    <w:p w14:paraId="083B8E3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(1)硫黄粉末熔化后变为亮棕色黏稠液体，该液体自然冷却后变为黄色晶体。</w:t>
      </w:r>
    </w:p>
    <w:p w14:paraId="08E4EF8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(2)加热后，小烧杯底部的紫黑色固体逐渐减少并在烧杯中产生了紫红色气体，表面皿的底部产生了紫黑色固体并逐渐增多，最终，小烧杯底部的紫黑色固体全部转移到了表面皿的底部。</w:t>
      </w:r>
    </w:p>
    <w:p w14:paraId="306BF61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(3)小烧杯底部产生了白色细小晶体。</w:t>
      </w:r>
    </w:p>
    <w:p w14:paraId="12AEBF9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实验结论：</w:t>
      </w:r>
    </w:p>
    <w:p w14:paraId="1B8EC98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(1)熔融态硫凝固后可获得硫晶体。</w:t>
      </w:r>
    </w:p>
    <w:p w14:paraId="576DB37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(2)碘晶体可通过凝华的方法得到。</w:t>
      </w:r>
    </w:p>
    <w:p w14:paraId="225B46D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(3)氯化钠可从氯化钠饱和溶液中析出。</w:t>
      </w:r>
    </w:p>
    <w:p w14:paraId="74D30BA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研究与实践-明矾晶体的制备p93</w:t>
      </w:r>
      <w:r>
        <w:rPr>
          <w:rFonts w:hint="default" w:ascii="Times New Roman" w:hAnsi="Times New Roman" w:eastAsia="宋体" w:cs="Times New Roman"/>
          <w:color w:val="auto"/>
          <w:sz w:val="21"/>
          <w:szCs w:val="21"/>
          <w:lang w:eastAsia="zh-CN"/>
        </w:rPr>
        <w:t>】</w:t>
      </w:r>
    </w:p>
    <w:p w14:paraId="116A2B8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1.有关明矾晶体四个知识点：</w:t>
      </w:r>
    </w:p>
    <w:p w14:paraId="69F5542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(1)明矾晶体的化学式为KAI(SO</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・12H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O或K</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·Al</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·24H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0。</w:t>
      </w:r>
    </w:p>
    <w:p w14:paraId="30D133B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(2)明矾晶体易溶于水。</w:t>
      </w:r>
    </w:p>
    <w:p w14:paraId="72C1596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(3)明矾晶体在水中电离出K</w:t>
      </w:r>
      <w:r>
        <w:rPr>
          <w:rFonts w:hint="default"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lang w:val="en-US" w:eastAsia="zh-CN"/>
        </w:rPr>
        <w:t>和A1</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两种金属阳离子和一种阴离子，它是一种复盐。</w:t>
      </w:r>
    </w:p>
    <w:p w14:paraId="37F1D84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(4)明矾晶体在水中发生水解反应生成氢氧化铝胶体，它可用作自来水的净水剂。</w:t>
      </w:r>
    </w:p>
    <w:p w14:paraId="4FEDCF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2.【结果与讨论】参考答案：</w:t>
      </w:r>
    </w:p>
    <w:p w14:paraId="604DD5C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(2)问题一：因为杂质的存在会影响晶体生长的速度和大小。</w:t>
      </w:r>
    </w:p>
    <w:p w14:paraId="1DDB8C7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问题二：如果晶体离烧杯底部太近，由于有沉底晶体生成，会与晶体长在一起，使得晶体形状不规则；若晶种离溶液表面太近，或靠近烧杯壁，都会产生同样的结果。</w:t>
      </w:r>
    </w:p>
    <w:p w14:paraId="456C15D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称取约60g明矾，量取60mL蒸馏水倒入100mL烧杯中，将明矾溶解于水，边搅拌边加热，加热到90℃。选择晶形规则的晶体作得为晶种，用棉线拴住，待溶液温度约下降5一6℃后，再将其吊在上方，使得晶体处于溶液的中心位置。30min后，就会很明显地观象到约有1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大小的规则的八面体结构的明矾晶体出现。在此过程中，每隔几分钟，就可以观察到晶体大小的明显变化（此方案仅作参考)。</w:t>
      </w:r>
    </w:p>
    <w:p w14:paraId="7ABDA50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【实验3-2p95】</w:t>
      </w:r>
    </w:p>
    <w:tbl>
      <w:tblPr>
        <w:tblStyle w:val="14"/>
        <w:tblW w:w="8539"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7146"/>
      </w:tblGrid>
      <w:tr w14:paraId="53553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393" w:type="dxa"/>
          </w:tcPr>
          <w:p w14:paraId="29FCD601">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实验装置</w:t>
            </w:r>
          </w:p>
        </w:tc>
        <w:tc>
          <w:tcPr>
            <w:tcW w:w="7146" w:type="dxa"/>
          </w:tcPr>
          <w:p w14:paraId="2E1B1A01">
            <w:pPr>
              <w:keepNext w:val="0"/>
              <w:keepLines w:val="0"/>
              <w:pageBreakBefore w:val="0"/>
              <w:widowControl w:val="0"/>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drawing>
                <wp:inline distT="0" distB="0" distL="114300" distR="114300">
                  <wp:extent cx="3987800" cy="1318895"/>
                  <wp:effectExtent l="0" t="0" r="12700" b="1460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Lst>
                          </a:blip>
                          <a:stretch>
                            <a:fillRect/>
                          </a:stretch>
                        </pic:blipFill>
                        <pic:spPr>
                          <a:xfrm>
                            <a:off x="0" y="0"/>
                            <a:ext cx="3987800" cy="1318895"/>
                          </a:xfrm>
                          <a:prstGeom prst="rect">
                            <a:avLst/>
                          </a:prstGeom>
                        </pic:spPr>
                      </pic:pic>
                    </a:graphicData>
                  </a:graphic>
                </wp:inline>
              </w:drawing>
            </w:r>
          </w:p>
        </w:tc>
      </w:tr>
      <w:tr w14:paraId="585F3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93" w:type="dxa"/>
          </w:tcPr>
          <w:p w14:paraId="48BEA2EB">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实验原理</w:t>
            </w:r>
          </w:p>
        </w:tc>
        <w:tc>
          <w:tcPr>
            <w:tcW w:w="7146" w:type="dxa"/>
          </w:tcPr>
          <w:p w14:paraId="5F146801">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Cu</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rPr>
              <w:t>＋</w:t>
            </w:r>
            <w:r>
              <w:rPr>
                <w:rFonts w:hint="default" w:ascii="Times New Roman" w:hAnsi="Times New Roman" w:eastAsia="宋体" w:cs="Times New Roman"/>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baseline"/>
              </w:rPr>
              <w:t>O===</w:t>
            </w:r>
            <w:r>
              <w:rPr>
                <w:rFonts w:hint="default" w:ascii="Times New Roman" w:hAnsi="Times New Roman" w:eastAsia="宋体" w:cs="Times New Roman"/>
                <w:color w:val="auto"/>
                <w:sz w:val="21"/>
                <w:szCs w:val="21"/>
              </w:rPr>
              <w:t>[Cu(H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perscript"/>
              </w:rPr>
              <w:t>2+</w:t>
            </w:r>
          </w:p>
        </w:tc>
      </w:tr>
      <w:tr w14:paraId="50A9F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93" w:type="dxa"/>
          </w:tcPr>
          <w:p w14:paraId="4DC90D2A">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实验用品</w:t>
            </w:r>
          </w:p>
        </w:tc>
        <w:tc>
          <w:tcPr>
            <w:tcW w:w="7146" w:type="dxa"/>
          </w:tcPr>
          <w:p w14:paraId="4947FD6E">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①CuSO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②CuCl</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③CuBr</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④NaCl⑤K</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⑥KBr</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点滴板、蒸馏水</w:t>
            </w:r>
          </w:p>
        </w:tc>
      </w:tr>
      <w:tr w14:paraId="11E05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93" w:type="dxa"/>
          </w:tcPr>
          <w:p w14:paraId="5180773A">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实验步骤</w:t>
            </w:r>
          </w:p>
        </w:tc>
        <w:tc>
          <w:tcPr>
            <w:tcW w:w="7146" w:type="dxa"/>
          </w:tcPr>
          <w:p w14:paraId="475D5919">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取上述少量6种固体于点滴板，分别加蒸馏水溶解，观察现象</w:t>
            </w:r>
          </w:p>
        </w:tc>
      </w:tr>
      <w:tr w14:paraId="14EBA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93" w:type="dxa"/>
          </w:tcPr>
          <w:p w14:paraId="706D9892">
            <w:pPr>
              <w:pStyle w:val="11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1"/>
                <w:szCs w:val="21"/>
              </w:rPr>
            </w:pPr>
          </w:p>
          <w:p w14:paraId="13EBD085">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实验现象</w:t>
            </w:r>
          </w:p>
        </w:tc>
        <w:tc>
          <w:tcPr>
            <w:tcW w:w="7146" w:type="dxa"/>
          </w:tcPr>
          <w:p w14:paraId="4BF1E411">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①②③</w:t>
            </w:r>
            <w:r>
              <w:rPr>
                <w:rFonts w:hint="default" w:ascii="Times New Roman" w:hAnsi="Times New Roman" w:eastAsia="宋体" w:cs="Times New Roman"/>
                <w:color w:val="auto"/>
                <w:sz w:val="21"/>
                <w:szCs w:val="21"/>
                <w:lang w:val="en-US" w:eastAsia="zh-CN"/>
              </w:rPr>
              <w:t>三种溶液呈天蓝色</w:t>
            </w:r>
          </w:p>
          <w:p w14:paraId="7E763C71">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④⑤⑥</w:t>
            </w:r>
            <w:r>
              <w:rPr>
                <w:rFonts w:hint="default" w:ascii="Times New Roman" w:hAnsi="Times New Roman" w:eastAsia="宋体" w:cs="Times New Roman"/>
                <w:color w:val="auto"/>
                <w:sz w:val="21"/>
                <w:szCs w:val="21"/>
                <w:lang w:val="en-US" w:eastAsia="zh-CN"/>
              </w:rPr>
              <w:t>三种溶液呈无色</w:t>
            </w:r>
          </w:p>
        </w:tc>
      </w:tr>
      <w:tr w14:paraId="656BB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393" w:type="dxa"/>
          </w:tcPr>
          <w:p w14:paraId="761AB69C">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实验结论</w:t>
            </w:r>
          </w:p>
        </w:tc>
        <w:tc>
          <w:tcPr>
            <w:tcW w:w="7146" w:type="dxa"/>
          </w:tcPr>
          <w:p w14:paraId="01C7C575">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Cu</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在水溶液中常显蓝色</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溶液呈蓝色与Cu</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和H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O有关，与SO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、Br</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、K</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无关</w:t>
            </w:r>
          </w:p>
        </w:tc>
      </w:tr>
      <w:tr w14:paraId="2EE1E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393" w:type="dxa"/>
          </w:tcPr>
          <w:p w14:paraId="52F837D1">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实验说明</w:t>
            </w:r>
          </w:p>
        </w:tc>
        <w:tc>
          <w:tcPr>
            <w:tcW w:w="7146" w:type="dxa"/>
          </w:tcPr>
          <w:p w14:paraId="71ED286F">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实验证明，硫酸铜晶体和 Cu</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的水溶液呈蓝色，实际上是Cu</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和H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O形成的[Cu(H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呈蓝色。[Cu(H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叫做四水合铜离子。</w:t>
            </w:r>
          </w:p>
        </w:tc>
      </w:tr>
    </w:tbl>
    <w:p w14:paraId="055110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②[Cu(NH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：Cu</w:t>
      </w:r>
      <w:r>
        <w:rPr>
          <w:rFonts w:hint="default" w:ascii="Times New Roman" w:hAnsi="Times New Roman" w:eastAsia="宋体" w:cs="Times New Roman"/>
          <w:color w:val="auto"/>
          <w:sz w:val="21"/>
          <w:szCs w:val="21"/>
          <w:vertAlign w:val="superscript"/>
        </w:rPr>
        <w:t xml:space="preserve">2+ </w:t>
      </w:r>
      <w:r>
        <w:rPr>
          <w:rFonts w:hint="default" w:ascii="Times New Roman" w:hAnsi="Times New Roman" w:eastAsia="宋体" w:cs="Times New Roman"/>
          <w:color w:val="auto"/>
          <w:sz w:val="21"/>
          <w:szCs w:val="21"/>
        </w:rPr>
        <w:t>+ 2NH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O=Cu(OH)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↓+ 2NH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 xml:space="preserve">+    </w:t>
      </w:r>
      <w:r>
        <w:rPr>
          <w:rFonts w:hint="default" w:ascii="Times New Roman" w:hAnsi="Times New Roman" w:eastAsia="宋体" w:cs="Times New Roman"/>
          <w:color w:val="auto"/>
          <w:sz w:val="21"/>
          <w:szCs w:val="21"/>
        </w:rPr>
        <w:t>Cu(OH)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+4NH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=[Cu(NH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vertAlign w:val="subscript"/>
        </w:rPr>
        <w:t>2</w:t>
      </w:r>
    </w:p>
    <w:p w14:paraId="19F2D71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实验3-3p96</w:t>
      </w:r>
      <w:r>
        <w:rPr>
          <w:rFonts w:hint="default" w:ascii="Times New Roman" w:hAnsi="Times New Roman" w:eastAsia="宋体" w:cs="Times New Roman"/>
          <w:color w:val="auto"/>
          <w:sz w:val="21"/>
          <w:szCs w:val="21"/>
          <w:vertAlign w:val="baseline"/>
          <w:lang w:eastAsia="zh-CN"/>
        </w:rPr>
        <w:t>】</w:t>
      </w:r>
    </w:p>
    <w:tbl>
      <w:tblPr>
        <w:tblStyle w:val="14"/>
        <w:tblW w:w="8539"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7146"/>
      </w:tblGrid>
      <w:tr w14:paraId="2FDAE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393" w:type="dxa"/>
          </w:tcPr>
          <w:p w14:paraId="36E6DC6E">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实验装置</w:t>
            </w:r>
          </w:p>
        </w:tc>
        <w:tc>
          <w:tcPr>
            <w:tcW w:w="7146" w:type="dxa"/>
          </w:tcPr>
          <w:p w14:paraId="13B9CB18">
            <w:pPr>
              <w:keepNext w:val="0"/>
              <w:keepLines w:val="0"/>
              <w:pageBreakBefore w:val="0"/>
              <w:widowControl w:val="0"/>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drawing>
                <wp:inline distT="0" distB="0" distL="114300" distR="114300">
                  <wp:extent cx="3540125" cy="1610360"/>
                  <wp:effectExtent l="0" t="0" r="317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540125" cy="1610360"/>
                          </a:xfrm>
                          <a:prstGeom prst="rect">
                            <a:avLst/>
                          </a:prstGeom>
                          <a:noFill/>
                          <a:ln>
                            <a:noFill/>
                          </a:ln>
                        </pic:spPr>
                      </pic:pic>
                    </a:graphicData>
                  </a:graphic>
                </wp:inline>
              </w:drawing>
            </w:r>
          </w:p>
        </w:tc>
      </w:tr>
      <w:tr w14:paraId="42509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93" w:type="dxa"/>
          </w:tcPr>
          <w:p w14:paraId="085E40F4">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实验原理</w:t>
            </w:r>
          </w:p>
        </w:tc>
        <w:tc>
          <w:tcPr>
            <w:tcW w:w="7146" w:type="dxa"/>
          </w:tcPr>
          <w:p w14:paraId="56B1F760">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Cu</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 xml:space="preserve"> + 2NH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 = Cu(OH)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↓+2NH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w:t>
            </w:r>
          </w:p>
          <w:p w14:paraId="70B740E5">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Cu(OH)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xml:space="preserve"> + 4NH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 xml:space="preserve"> = [Cu(NH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vertAlign w:val="subscript"/>
              </w:rPr>
              <w:t>2</w:t>
            </w:r>
          </w:p>
          <w:p w14:paraId="730BD2A5">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[Cu(NH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 xml:space="preserve"> + 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 xml:space="preserve"> + 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 ＝ [Cu(NH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p>
        </w:tc>
      </w:tr>
      <w:tr w14:paraId="1288B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93" w:type="dxa"/>
          </w:tcPr>
          <w:p w14:paraId="1F7FA6AC">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实验用品</w:t>
            </w:r>
          </w:p>
        </w:tc>
        <w:tc>
          <w:tcPr>
            <w:tcW w:w="7146" w:type="dxa"/>
          </w:tcPr>
          <w:p w14:paraId="4A028FF4">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0.1mol/L</w:t>
            </w:r>
            <w:r>
              <w:rPr>
                <w:rFonts w:hint="default" w:ascii="Times New Roman" w:hAnsi="Times New Roman" w:eastAsia="宋体" w:cs="Times New Roman"/>
                <w:color w:val="auto"/>
                <w:sz w:val="21"/>
                <w:szCs w:val="21"/>
              </w:rPr>
              <w:t>CuSO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1mol/L氨水、95%乙醇、试管、玻璃棒</w:t>
            </w:r>
          </w:p>
        </w:tc>
      </w:tr>
      <w:tr w14:paraId="65BBB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93" w:type="dxa"/>
          </w:tcPr>
          <w:p w14:paraId="3908352C">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实验步骤</w:t>
            </w:r>
          </w:p>
        </w:tc>
        <w:tc>
          <w:tcPr>
            <w:tcW w:w="7146" w:type="dxa"/>
          </w:tcPr>
          <w:p w14:paraId="5DE20881">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向盛有4mL0.1mol/L CuSO</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溶液的试管里滴加几滴1mol/L氨水，首先形成难溶物，继续添加氨水并振荡试管，观察实验现象；再向试管中加入极性较小的溶剂（如加入8mL95%乙醇），并用玻璃棒摩檫试管壁，观察实验现象。</w:t>
            </w:r>
          </w:p>
        </w:tc>
      </w:tr>
      <w:tr w14:paraId="35364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93" w:type="dxa"/>
          </w:tcPr>
          <w:p w14:paraId="09D6CF49">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实验现象</w:t>
            </w:r>
          </w:p>
        </w:tc>
        <w:tc>
          <w:tcPr>
            <w:tcW w:w="7146" w:type="dxa"/>
          </w:tcPr>
          <w:p w14:paraId="04B411EC">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加入氨水后首先生成蓝色沉淀，继续加入氨水后蓝色沉淀溶解形成深蓝色溶液。加入乙醇后又析出深蓝色晶体。</w:t>
            </w:r>
          </w:p>
        </w:tc>
      </w:tr>
      <w:tr w14:paraId="1362F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393" w:type="dxa"/>
          </w:tcPr>
          <w:p w14:paraId="4EE320C9">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实验结论</w:t>
            </w:r>
          </w:p>
        </w:tc>
        <w:tc>
          <w:tcPr>
            <w:tcW w:w="7146" w:type="dxa"/>
          </w:tcPr>
          <w:p w14:paraId="40CA9607">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深蓝色晶体是</w:t>
            </w:r>
            <w:r>
              <w:rPr>
                <w:rFonts w:hint="default" w:ascii="Times New Roman" w:hAnsi="Times New Roman" w:eastAsia="宋体" w:cs="Times New Roman"/>
                <w:color w:val="auto"/>
                <w:sz w:val="21"/>
                <w:szCs w:val="21"/>
              </w:rPr>
              <w:t>[Cu(NH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p>
        </w:tc>
      </w:tr>
      <w:tr w14:paraId="59A63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393" w:type="dxa"/>
          </w:tcPr>
          <w:p w14:paraId="4A0273BA">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实验说明</w:t>
            </w:r>
          </w:p>
        </w:tc>
        <w:tc>
          <w:tcPr>
            <w:tcW w:w="7146" w:type="dxa"/>
          </w:tcPr>
          <w:p w14:paraId="7D978037">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实验证明，无论在得到的深蓝色透明溶液中，还是在析出的深蓝色晶体中，深蓝色都是由于存在 [Cu(NH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，中心离子是Cu</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，而配体是NH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，配位数为4</w:t>
            </w:r>
          </w:p>
        </w:tc>
      </w:tr>
    </w:tbl>
    <w:p w14:paraId="64BFC23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③K</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Fe(SCN)</w:t>
      </w:r>
      <w:r>
        <w:rPr>
          <w:rFonts w:hint="default" w:ascii="Times New Roman" w:hAnsi="Times New Roman" w:eastAsia="宋体" w:cs="Times New Roman"/>
          <w:color w:val="auto"/>
          <w:sz w:val="21"/>
          <w:szCs w:val="21"/>
          <w:vertAlign w:val="subscript"/>
        </w:rPr>
        <w:t>6</w:t>
      </w:r>
      <w:r>
        <w:rPr>
          <w:rFonts w:hint="default" w:ascii="Times New Roman" w:hAnsi="Times New Roman" w:eastAsia="宋体" w:cs="Times New Roman"/>
          <w:color w:val="auto"/>
          <w:sz w:val="21"/>
          <w:szCs w:val="21"/>
        </w:rPr>
        <w:t>：Fe</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+nSCN</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lang w:val="pt-BR"/>
        </w:rPr>
        <w:drawing>
          <wp:inline distT="0" distB="0" distL="114300" distR="114300">
            <wp:extent cx="314325" cy="952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314325" cy="95250"/>
                    </a:xfrm>
                    <a:prstGeom prst="rect">
                      <a:avLst/>
                    </a:prstGeom>
                    <a:noFill/>
                    <a:ln>
                      <a:noFill/>
                    </a:ln>
                  </pic:spPr>
                </pic:pic>
              </a:graphicData>
            </a:graphic>
          </wp:inline>
        </w:drawing>
      </w:r>
      <w:r>
        <w:rPr>
          <w:rFonts w:hint="default" w:ascii="Times New Roman" w:hAnsi="Times New Roman" w:eastAsia="宋体" w:cs="Times New Roman"/>
          <w:color w:val="auto"/>
          <w:sz w:val="21"/>
          <w:szCs w:val="21"/>
        </w:rPr>
        <w:t>[Fe(SCN)</w:t>
      </w:r>
      <w:r>
        <w:rPr>
          <w:rFonts w:hint="default" w:ascii="Times New Roman" w:hAnsi="Times New Roman" w:eastAsia="宋体" w:cs="Times New Roman"/>
          <w:color w:val="auto"/>
          <w:sz w:val="21"/>
          <w:szCs w:val="21"/>
          <w:vertAlign w:val="subscript"/>
        </w:rPr>
        <w:t>n</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vertAlign w:val="superscript"/>
        </w:rPr>
        <w:t>3-n</w:t>
      </w:r>
      <w:r>
        <w:rPr>
          <w:rFonts w:hint="default" w:ascii="Times New Roman" w:hAnsi="Times New Roman" w:eastAsia="宋体" w:cs="Times New Roman"/>
          <w:color w:val="auto"/>
          <w:sz w:val="21"/>
          <w:szCs w:val="21"/>
        </w:rPr>
        <w:t>(n=1~6),常写为Fe</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+3SCN</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lang w:val="pt-BR"/>
        </w:rPr>
        <w:drawing>
          <wp:inline distT="0" distB="0" distL="114300" distR="114300">
            <wp:extent cx="314325" cy="95250"/>
            <wp:effectExtent l="0" t="0" r="952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3"/>
                    <a:stretch>
                      <a:fillRect/>
                    </a:stretch>
                  </pic:blipFill>
                  <pic:spPr>
                    <a:xfrm>
                      <a:off x="0" y="0"/>
                      <a:ext cx="314325" cy="95250"/>
                    </a:xfrm>
                    <a:prstGeom prst="rect">
                      <a:avLst/>
                    </a:prstGeom>
                    <a:noFill/>
                    <a:ln>
                      <a:noFill/>
                    </a:ln>
                  </pic:spPr>
                </pic:pic>
              </a:graphicData>
            </a:graphic>
          </wp:inline>
        </w:drawing>
      </w:r>
      <w:r>
        <w:rPr>
          <w:rFonts w:hint="default" w:ascii="Times New Roman" w:hAnsi="Times New Roman" w:eastAsia="宋体" w:cs="Times New Roman"/>
          <w:color w:val="auto"/>
          <w:sz w:val="21"/>
          <w:szCs w:val="21"/>
        </w:rPr>
        <w:t>Fe(SCN)</w:t>
      </w:r>
      <w:r>
        <w:rPr>
          <w:rFonts w:hint="default" w:ascii="Times New Roman" w:hAnsi="Times New Roman" w:eastAsia="宋体" w:cs="Times New Roman"/>
          <w:color w:val="auto"/>
          <w:sz w:val="21"/>
          <w:szCs w:val="21"/>
          <w:vertAlign w:val="subscript"/>
        </w:rPr>
        <w:t>3</w:t>
      </w:r>
    </w:p>
    <w:p w14:paraId="0F7B8BF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实验3-4p97</w:t>
      </w:r>
      <w:r>
        <w:rPr>
          <w:rFonts w:hint="default" w:ascii="Times New Roman" w:hAnsi="Times New Roman" w:eastAsia="宋体" w:cs="Times New Roman"/>
          <w:color w:val="auto"/>
          <w:sz w:val="21"/>
          <w:szCs w:val="21"/>
          <w:vertAlign w:val="baseline"/>
          <w:lang w:eastAsia="zh-CN"/>
        </w:rPr>
        <w:t>】</w:t>
      </w:r>
    </w:p>
    <w:tbl>
      <w:tblPr>
        <w:tblStyle w:val="14"/>
        <w:tblW w:w="9855"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8"/>
        <w:gridCol w:w="8697"/>
      </w:tblGrid>
      <w:tr w14:paraId="7CE44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7" w:hRule="atLeast"/>
        </w:trPr>
        <w:tc>
          <w:tcPr>
            <w:tcW w:w="1158" w:type="dxa"/>
            <w:noWrap w:val="0"/>
            <w:vAlign w:val="top"/>
          </w:tcPr>
          <w:p w14:paraId="2918F430">
            <w:pPr>
              <w:pStyle w:val="11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1"/>
                <w:szCs w:val="21"/>
              </w:rPr>
            </w:pPr>
          </w:p>
          <w:p w14:paraId="17558911">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实验装置</w:t>
            </w:r>
          </w:p>
        </w:tc>
        <w:tc>
          <w:tcPr>
            <w:tcW w:w="8697" w:type="dxa"/>
            <w:noWrap w:val="0"/>
            <w:vAlign w:val="top"/>
          </w:tcPr>
          <w:p w14:paraId="4A1A16DA">
            <w:pPr>
              <w:pStyle w:val="116"/>
              <w:keepNext w:val="0"/>
              <w:keepLines w:val="0"/>
              <w:pageBreakBefore w:val="0"/>
              <w:widowControl w:val="0"/>
              <w:tabs>
                <w:tab w:val="left" w:pos="50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991870" cy="885825"/>
                  <wp:effectExtent l="0" t="0" r="17780" b="952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4"/>
                          <a:stretch>
                            <a:fillRect/>
                          </a:stretch>
                        </pic:blipFill>
                        <pic:spPr>
                          <a:xfrm>
                            <a:off x="0" y="0"/>
                            <a:ext cx="991870" cy="885825"/>
                          </a:xfrm>
                          <a:prstGeom prst="rect">
                            <a:avLst/>
                          </a:prstGeom>
                          <a:noFill/>
                          <a:ln>
                            <a:noFill/>
                          </a:ln>
                        </pic:spPr>
                      </pic:pic>
                    </a:graphicData>
                  </a:graphic>
                </wp:inline>
              </w:drawing>
            </w:r>
            <w:r>
              <w:rPr>
                <w:rFonts w:hint="default" w:ascii="Times New Roman" w:hAnsi="Times New Roman" w:eastAsia="宋体" w:cs="Times New Roman"/>
                <w:color w:val="auto"/>
                <w:sz w:val="21"/>
                <w:szCs w:val="21"/>
              </w:rPr>
              <w:drawing>
                <wp:inline distT="0" distB="0" distL="114300" distR="114300">
                  <wp:extent cx="1749425" cy="438150"/>
                  <wp:effectExtent l="0" t="0" r="3175"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5"/>
                          <a:stretch>
                            <a:fillRect/>
                          </a:stretch>
                        </pic:blipFill>
                        <pic:spPr>
                          <a:xfrm>
                            <a:off x="0" y="0"/>
                            <a:ext cx="1749425" cy="438150"/>
                          </a:xfrm>
                          <a:prstGeom prst="rect">
                            <a:avLst/>
                          </a:prstGeom>
                          <a:noFill/>
                          <a:ln>
                            <a:noFill/>
                          </a:ln>
                        </pic:spPr>
                      </pic:pic>
                    </a:graphicData>
                  </a:graphic>
                </wp:inline>
              </w:drawing>
            </w:r>
            <w:r>
              <w:rPr>
                <w:rFonts w:hint="default" w:ascii="Times New Roman" w:hAnsi="Times New Roman" w:eastAsia="宋体" w:cs="Times New Roman"/>
                <w:color w:val="auto"/>
                <w:sz w:val="21"/>
                <w:szCs w:val="21"/>
              </w:rPr>
              <w:drawing>
                <wp:inline distT="0" distB="0" distL="114300" distR="114300">
                  <wp:extent cx="965835" cy="899160"/>
                  <wp:effectExtent l="0" t="0" r="5715" b="1524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16"/>
                          <a:stretch>
                            <a:fillRect/>
                          </a:stretch>
                        </pic:blipFill>
                        <pic:spPr>
                          <a:xfrm>
                            <a:off x="0" y="0"/>
                            <a:ext cx="965835" cy="899160"/>
                          </a:xfrm>
                          <a:prstGeom prst="rect">
                            <a:avLst/>
                          </a:prstGeom>
                          <a:noFill/>
                          <a:ln>
                            <a:noFill/>
                          </a:ln>
                        </pic:spPr>
                      </pic:pic>
                    </a:graphicData>
                  </a:graphic>
                </wp:inline>
              </w:drawing>
            </w:r>
            <w:r>
              <w:rPr>
                <w:rFonts w:hint="default" w:ascii="Times New Roman" w:hAnsi="Times New Roman" w:eastAsia="宋体" w:cs="Times New Roman"/>
                <w:color w:val="auto"/>
                <w:sz w:val="21"/>
                <w:szCs w:val="21"/>
              </w:rPr>
              <w:tab/>
            </w:r>
          </w:p>
        </w:tc>
      </w:tr>
      <w:tr w14:paraId="1F83F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58" w:type="dxa"/>
            <w:noWrap w:val="0"/>
            <w:vAlign w:val="top"/>
          </w:tcPr>
          <w:p w14:paraId="165DF8C6">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实验原理</w:t>
            </w:r>
          </w:p>
        </w:tc>
        <w:tc>
          <w:tcPr>
            <w:tcW w:w="8697" w:type="dxa"/>
            <w:noWrap w:val="0"/>
            <w:vAlign w:val="top"/>
          </w:tcPr>
          <w:p w14:paraId="54402899">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vertAlign w:val="baseline"/>
              </w:rPr>
              <w:t>Fe</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vertAlign w:val="baseline"/>
              </w:rPr>
              <w:t>+nSCN</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vertAlign w:val="baseline"/>
              </w:rPr>
              <w:t xml:space="preserve"> = [Fe(SCN)</w:t>
            </w:r>
            <w:r>
              <w:rPr>
                <w:rFonts w:hint="default" w:ascii="Times New Roman" w:hAnsi="Times New Roman" w:eastAsia="宋体" w:cs="Times New Roman"/>
                <w:color w:val="auto"/>
                <w:sz w:val="21"/>
                <w:szCs w:val="21"/>
                <w:vertAlign w:val="subscript"/>
              </w:rPr>
              <w:t>n</w:t>
            </w:r>
            <w:r>
              <w:rPr>
                <w:rFonts w:hint="default" w:ascii="Times New Roman" w:hAnsi="Times New Roman" w:eastAsia="宋体" w:cs="Times New Roman"/>
                <w:color w:val="auto"/>
                <w:sz w:val="21"/>
                <w:szCs w:val="21"/>
                <w:vertAlign w:val="baseline"/>
              </w:rPr>
              <w:t>]</w:t>
            </w:r>
            <w:r>
              <w:rPr>
                <w:rFonts w:hint="default" w:ascii="Times New Roman" w:hAnsi="Times New Roman" w:eastAsia="宋体" w:cs="Times New Roman"/>
                <w:color w:val="auto"/>
                <w:sz w:val="21"/>
                <w:szCs w:val="21"/>
                <w:vertAlign w:val="superscript"/>
              </w:rPr>
              <w:t>3-n</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rPr>
              <w:t>n = 1~6，随SCN</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vertAlign w:val="baseline"/>
              </w:rPr>
              <w:t>的浓度而异，可用于鉴别Fe</w:t>
            </w:r>
            <w:r>
              <w:rPr>
                <w:rFonts w:hint="default" w:ascii="Times New Roman" w:hAnsi="Times New Roman" w:eastAsia="宋体" w:cs="Times New Roman"/>
                <w:color w:val="auto"/>
                <w:sz w:val="21"/>
                <w:szCs w:val="21"/>
                <w:vertAlign w:val="superscript"/>
              </w:rPr>
              <w:t>3+</w:t>
            </w:r>
          </w:p>
        </w:tc>
      </w:tr>
      <w:tr w14:paraId="4BA91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58" w:type="dxa"/>
            <w:noWrap w:val="0"/>
            <w:vAlign w:val="top"/>
          </w:tcPr>
          <w:p w14:paraId="43E010E3">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实验用品</w:t>
            </w:r>
          </w:p>
        </w:tc>
        <w:tc>
          <w:tcPr>
            <w:tcW w:w="8697" w:type="dxa"/>
            <w:noWrap w:val="0"/>
            <w:vAlign w:val="top"/>
          </w:tcPr>
          <w:p w14:paraId="188A7E23">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0.1mol/L</w:t>
            </w:r>
            <w:r>
              <w:rPr>
                <w:rFonts w:hint="default" w:ascii="Times New Roman" w:hAnsi="Times New Roman" w:eastAsia="宋体" w:cs="Times New Roman"/>
                <w:color w:val="auto"/>
                <w:sz w:val="21"/>
                <w:szCs w:val="21"/>
                <w:vertAlign w:val="baseline"/>
              </w:rPr>
              <w:t>FeCl</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 xml:space="preserve"> 溶液、</w:t>
            </w:r>
            <w:r>
              <w:rPr>
                <w:rFonts w:hint="default" w:ascii="Times New Roman" w:hAnsi="Times New Roman" w:eastAsia="宋体" w:cs="Times New Roman"/>
                <w:color w:val="auto"/>
                <w:sz w:val="21"/>
                <w:szCs w:val="21"/>
                <w:vertAlign w:val="baseline"/>
                <w:lang w:val="en-US" w:eastAsia="zh-CN"/>
              </w:rPr>
              <w:t>0.1mol/L</w:t>
            </w:r>
            <w:r>
              <w:rPr>
                <w:rFonts w:hint="default" w:ascii="Times New Roman" w:hAnsi="Times New Roman" w:eastAsia="宋体" w:cs="Times New Roman"/>
                <w:color w:val="auto"/>
                <w:sz w:val="21"/>
                <w:szCs w:val="21"/>
                <w:vertAlign w:val="baseline"/>
              </w:rPr>
              <w:t>KSCN 溶液；试管、胶头滴管。</w:t>
            </w:r>
          </w:p>
        </w:tc>
      </w:tr>
      <w:tr w14:paraId="4041D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58" w:type="dxa"/>
            <w:noWrap w:val="0"/>
            <w:vAlign w:val="top"/>
          </w:tcPr>
          <w:p w14:paraId="0126027E">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实验步骤</w:t>
            </w:r>
          </w:p>
        </w:tc>
        <w:tc>
          <w:tcPr>
            <w:tcW w:w="8697" w:type="dxa"/>
            <w:noWrap w:val="0"/>
            <w:vAlign w:val="top"/>
          </w:tcPr>
          <w:p w14:paraId="031F39FB">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向盛有少量</w:t>
            </w:r>
            <w:r>
              <w:rPr>
                <w:rFonts w:hint="default" w:ascii="Times New Roman" w:hAnsi="Times New Roman" w:eastAsia="宋体" w:cs="Times New Roman"/>
                <w:color w:val="auto"/>
                <w:sz w:val="21"/>
                <w:szCs w:val="21"/>
                <w:vertAlign w:val="baseline"/>
              </w:rPr>
              <w:t xml:space="preserve"> </w:t>
            </w:r>
            <w:r>
              <w:rPr>
                <w:rFonts w:hint="default" w:ascii="Times New Roman" w:hAnsi="Times New Roman" w:eastAsia="宋体" w:cs="Times New Roman"/>
                <w:color w:val="auto"/>
                <w:sz w:val="21"/>
                <w:szCs w:val="21"/>
                <w:vertAlign w:val="baseline"/>
                <w:lang w:val="en-US" w:eastAsia="zh-CN"/>
              </w:rPr>
              <w:t>0.1mol/L</w:t>
            </w:r>
            <w:r>
              <w:rPr>
                <w:rFonts w:hint="default" w:ascii="Times New Roman" w:hAnsi="Times New Roman" w:eastAsia="宋体" w:cs="Times New Roman"/>
                <w:color w:val="auto"/>
                <w:sz w:val="21"/>
                <w:szCs w:val="21"/>
                <w:vertAlign w:val="baseline"/>
              </w:rPr>
              <w:t>FeCl</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溶液</w:t>
            </w:r>
            <w:r>
              <w:rPr>
                <w:rFonts w:hint="default" w:ascii="Times New Roman" w:hAnsi="Times New Roman" w:eastAsia="宋体" w:cs="Times New Roman"/>
                <w:color w:val="auto"/>
                <w:sz w:val="21"/>
                <w:szCs w:val="21"/>
                <w:vertAlign w:val="baseline"/>
                <w:lang w:val="en-US" w:eastAsia="zh-CN"/>
              </w:rPr>
              <w:t>的试管中加1滴</w:t>
            </w:r>
            <w:r>
              <w:rPr>
                <w:rFonts w:hint="default" w:ascii="Times New Roman" w:hAnsi="Times New Roman" w:eastAsia="宋体" w:cs="Times New Roman"/>
                <w:color w:val="auto"/>
                <w:sz w:val="21"/>
                <w:szCs w:val="21"/>
                <w:vertAlign w:val="baseline"/>
              </w:rPr>
              <w:t xml:space="preserve"> </w:t>
            </w:r>
            <w:r>
              <w:rPr>
                <w:rFonts w:hint="default" w:ascii="Times New Roman" w:hAnsi="Times New Roman" w:eastAsia="宋体" w:cs="Times New Roman"/>
                <w:color w:val="auto"/>
                <w:sz w:val="21"/>
                <w:szCs w:val="21"/>
                <w:vertAlign w:val="baseline"/>
                <w:lang w:val="en-US" w:eastAsia="zh-CN"/>
              </w:rPr>
              <w:t>0.1mol/L</w:t>
            </w:r>
            <w:r>
              <w:rPr>
                <w:rFonts w:hint="default" w:ascii="Times New Roman" w:hAnsi="Times New Roman" w:eastAsia="宋体" w:cs="Times New Roman"/>
                <w:color w:val="auto"/>
                <w:sz w:val="21"/>
                <w:szCs w:val="21"/>
                <w:vertAlign w:val="baseline"/>
              </w:rPr>
              <w:t>KSCN 溶液</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观察现象。</w:t>
            </w:r>
          </w:p>
        </w:tc>
      </w:tr>
      <w:tr w14:paraId="716D9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58" w:type="dxa"/>
            <w:noWrap w:val="0"/>
            <w:vAlign w:val="top"/>
          </w:tcPr>
          <w:p w14:paraId="1734C501">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实验现象</w:t>
            </w:r>
          </w:p>
        </w:tc>
        <w:tc>
          <w:tcPr>
            <w:tcW w:w="8697" w:type="dxa"/>
            <w:noWrap w:val="0"/>
            <w:vAlign w:val="top"/>
          </w:tcPr>
          <w:p w14:paraId="346A975C">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rPr>
              <w:t>FeCl</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 xml:space="preserve"> 溶液变为红色。</w:t>
            </w:r>
          </w:p>
        </w:tc>
      </w:tr>
      <w:tr w14:paraId="6AC56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158" w:type="dxa"/>
            <w:noWrap w:val="0"/>
            <w:vAlign w:val="top"/>
          </w:tcPr>
          <w:p w14:paraId="63AAA124">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实验说明</w:t>
            </w:r>
          </w:p>
        </w:tc>
        <w:tc>
          <w:tcPr>
            <w:tcW w:w="8697" w:type="dxa"/>
            <w:noWrap w:val="0"/>
            <w:vAlign w:val="top"/>
          </w:tcPr>
          <w:p w14:paraId="03486777">
            <w:pPr>
              <w:pStyle w:val="1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Fe</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rPr>
              <w:t>的检验方法：KSCN 法</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苯酚法</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亚</w:t>
            </w:r>
            <w:r>
              <w:rPr>
                <w:rFonts w:hint="default" w:ascii="Times New Roman" w:hAnsi="Times New Roman" w:eastAsia="宋体" w:cs="Times New Roman"/>
                <w:color w:val="auto"/>
                <w:sz w:val="21"/>
                <w:szCs w:val="21"/>
                <w:vertAlign w:val="baseline"/>
              </w:rPr>
              <w:t>铁氰化钾法。</w:t>
            </w:r>
          </w:p>
        </w:tc>
      </w:tr>
    </w:tbl>
    <w:p w14:paraId="03C260B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④[Ag(NH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]Cl：AgCl + 2NH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 xml:space="preserve"> =[Ag(NH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Cl</w:t>
      </w:r>
    </w:p>
    <w:p w14:paraId="2E2C09F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实验3-5p97</w:t>
      </w:r>
      <w:r>
        <w:rPr>
          <w:rFonts w:hint="default" w:ascii="Times New Roman" w:hAnsi="Times New Roman" w:eastAsia="宋体" w:cs="Times New Roman"/>
          <w:color w:val="auto"/>
          <w:sz w:val="21"/>
          <w:szCs w:val="21"/>
          <w:vertAlign w:val="baseline"/>
          <w:lang w:eastAsia="zh-CN"/>
        </w:rPr>
        <w:t>】</w:t>
      </w:r>
    </w:p>
    <w:tbl>
      <w:tblPr>
        <w:tblStyle w:val="14"/>
        <w:tblW w:w="9855"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8"/>
        <w:gridCol w:w="8697"/>
      </w:tblGrid>
      <w:tr w14:paraId="56F4F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1158" w:type="dxa"/>
          </w:tcPr>
          <w:p w14:paraId="23F0EDF0">
            <w:pPr>
              <w:pStyle w:val="11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1"/>
                <w:szCs w:val="21"/>
              </w:rPr>
            </w:pPr>
          </w:p>
          <w:p w14:paraId="0AE49D93">
            <w:pPr>
              <w:pStyle w:val="11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1"/>
                <w:szCs w:val="21"/>
              </w:rPr>
            </w:pPr>
          </w:p>
          <w:p w14:paraId="1E2063E4">
            <w:pPr>
              <w:pStyle w:val="11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1"/>
                <w:szCs w:val="21"/>
              </w:rPr>
            </w:pPr>
          </w:p>
          <w:p w14:paraId="54C85E92">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实验装置</w:t>
            </w:r>
          </w:p>
        </w:tc>
        <w:tc>
          <w:tcPr>
            <w:tcW w:w="8697" w:type="dxa"/>
          </w:tcPr>
          <w:p w14:paraId="14771B3E">
            <w:pPr>
              <w:pStyle w:val="11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1"/>
                <w:szCs w:val="21"/>
              </w:rPr>
            </w:pPr>
          </w:p>
          <w:p w14:paraId="44BBEFB9">
            <w:pPr>
              <w:keepNext w:val="0"/>
              <w:keepLines w:val="0"/>
              <w:pageBreakBefore w:val="0"/>
              <w:widowControl w:val="0"/>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5006340" cy="1442085"/>
                  <wp:effectExtent l="0" t="0" r="381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5006340" cy="1442085"/>
                          </a:xfrm>
                          <a:prstGeom prst="rect">
                            <a:avLst/>
                          </a:prstGeom>
                          <a:noFill/>
                          <a:ln>
                            <a:noFill/>
                          </a:ln>
                        </pic:spPr>
                      </pic:pic>
                    </a:graphicData>
                  </a:graphic>
                </wp:inline>
              </w:drawing>
            </w:r>
          </w:p>
        </w:tc>
      </w:tr>
      <w:tr w14:paraId="6917E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1158" w:type="dxa"/>
          </w:tcPr>
          <w:p w14:paraId="4954F707">
            <w:pPr>
              <w:pStyle w:val="116"/>
              <w:keepNext w:val="0"/>
              <w:keepLines w:val="0"/>
              <w:pageBreakBefore w:val="0"/>
              <w:widowControl w:val="0"/>
              <w:kinsoku/>
              <w:wordWrap/>
              <w:overflowPunct/>
              <w:topLinePunct w:val="0"/>
              <w:autoSpaceDE/>
              <w:autoSpaceDN/>
              <w:bidi w:val="0"/>
              <w:adjustRightInd/>
              <w:snapToGrid/>
              <w:spacing w:line="360" w:lineRule="auto"/>
              <w:ind w:left="159" w:right="149"/>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实验原理</w:t>
            </w:r>
          </w:p>
        </w:tc>
        <w:tc>
          <w:tcPr>
            <w:tcW w:w="8697" w:type="dxa"/>
          </w:tcPr>
          <w:p w14:paraId="7394952E">
            <w:pPr>
              <w:keepNext w:val="0"/>
              <w:keepLines w:val="0"/>
              <w:pageBreakBefore w:val="0"/>
              <w:widowControl w:val="0"/>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pacing w:val="-4"/>
                <w:kern w:val="2"/>
                <w:sz w:val="21"/>
                <w:szCs w:val="21"/>
                <w:lang w:val="en-US" w:eastAsia="zh-CN" w:bidi="ar-SA"/>
              </w:rPr>
              <w:t>Ag</w:t>
            </w:r>
            <w:r>
              <w:rPr>
                <w:rFonts w:hint="default" w:ascii="Times New Roman" w:hAnsi="Times New Roman" w:eastAsia="宋体" w:cs="Times New Roman"/>
                <w:color w:val="auto"/>
                <w:spacing w:val="-4"/>
                <w:kern w:val="2"/>
                <w:sz w:val="21"/>
                <w:szCs w:val="21"/>
                <w:vertAlign w:val="superscript"/>
                <w:lang w:val="en-US" w:eastAsia="zh-CN" w:bidi="ar-SA"/>
              </w:rPr>
              <w:t>+</w:t>
            </w:r>
            <w:r>
              <w:rPr>
                <w:rFonts w:hint="default" w:ascii="Times New Roman" w:hAnsi="Times New Roman" w:eastAsia="宋体" w:cs="Times New Roman"/>
                <w:color w:val="auto"/>
                <w:spacing w:val="-4"/>
                <w:kern w:val="2"/>
                <w:sz w:val="21"/>
                <w:szCs w:val="21"/>
                <w:lang w:val="en-US" w:eastAsia="zh-CN" w:bidi="ar-SA"/>
              </w:rPr>
              <w:t>+Cl</w:t>
            </w:r>
            <w:r>
              <w:rPr>
                <w:rFonts w:hint="default" w:ascii="Times New Roman" w:hAnsi="Times New Roman" w:eastAsia="宋体" w:cs="Times New Roman"/>
                <w:color w:val="auto"/>
                <w:spacing w:val="-4"/>
                <w:kern w:val="2"/>
                <w:sz w:val="21"/>
                <w:szCs w:val="21"/>
                <w:vertAlign w:val="superscript"/>
                <w:lang w:val="en-US" w:eastAsia="zh-CN" w:bidi="ar-SA"/>
              </w:rPr>
              <w:t>-</w:t>
            </w:r>
            <w:r>
              <w:rPr>
                <w:rFonts w:hint="default" w:ascii="Times New Roman" w:hAnsi="Times New Roman" w:eastAsia="宋体" w:cs="Times New Roman"/>
                <w:color w:val="auto"/>
                <w:spacing w:val="-4"/>
                <w:kern w:val="2"/>
                <w:sz w:val="21"/>
                <w:szCs w:val="21"/>
                <w:lang w:val="en-US" w:eastAsia="zh-CN" w:bidi="ar-SA"/>
              </w:rPr>
              <w:t xml:space="preserve">=AgCl↓  </w:t>
            </w:r>
            <w:r>
              <w:rPr>
                <w:rFonts w:hint="default" w:ascii="Times New Roman" w:hAnsi="Times New Roman" w:eastAsia="宋体" w:cs="Times New Roman"/>
                <w:color w:val="auto"/>
                <w:sz w:val="21"/>
                <w:szCs w:val="21"/>
                <w:vertAlign w:val="baseline"/>
              </w:rPr>
              <w:t>AgCl+2NH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=[Ag(NH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baseline"/>
              </w:rPr>
              <w:t>]Cl</w:t>
            </w:r>
          </w:p>
        </w:tc>
      </w:tr>
      <w:tr w14:paraId="5477D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158" w:type="dxa"/>
            <w:vAlign w:val="top"/>
          </w:tcPr>
          <w:p w14:paraId="068268F0">
            <w:pPr>
              <w:pStyle w:val="116"/>
              <w:keepNext w:val="0"/>
              <w:keepLines w:val="0"/>
              <w:pageBreakBefore w:val="0"/>
              <w:widowControl w:val="0"/>
              <w:kinsoku/>
              <w:wordWrap/>
              <w:overflowPunct/>
              <w:topLinePunct w:val="0"/>
              <w:autoSpaceDE/>
              <w:autoSpaceDN/>
              <w:bidi w:val="0"/>
              <w:adjustRightInd/>
              <w:snapToGrid/>
              <w:spacing w:line="360" w:lineRule="auto"/>
              <w:ind w:left="159" w:leftChars="0" w:right="149"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实验用品</w:t>
            </w:r>
          </w:p>
        </w:tc>
        <w:tc>
          <w:tcPr>
            <w:tcW w:w="8697" w:type="dxa"/>
            <w:vAlign w:val="top"/>
          </w:tcPr>
          <w:p w14:paraId="2F8453CE">
            <w:pPr>
              <w:pStyle w:val="116"/>
              <w:keepNext w:val="0"/>
              <w:keepLines w:val="0"/>
              <w:pageBreakBefore w:val="0"/>
              <w:widowControl w:val="0"/>
              <w:kinsoku/>
              <w:wordWrap/>
              <w:overflowPunct/>
              <w:topLinePunct w:val="0"/>
              <w:autoSpaceDE/>
              <w:autoSpaceDN/>
              <w:bidi w:val="0"/>
              <w:adjustRightInd/>
              <w:snapToGrid/>
              <w:spacing w:line="360" w:lineRule="auto"/>
              <w:ind w:right="-15"/>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0.1mol/L</w:t>
            </w:r>
            <w:r>
              <w:rPr>
                <w:rFonts w:hint="default" w:ascii="Times New Roman" w:hAnsi="Times New Roman" w:eastAsia="宋体" w:cs="Times New Roman"/>
                <w:color w:val="auto"/>
                <w:sz w:val="21"/>
                <w:szCs w:val="21"/>
                <w:vertAlign w:val="baseline"/>
              </w:rPr>
              <w:t>Na</w:t>
            </w:r>
            <w:r>
              <w:rPr>
                <w:rFonts w:hint="default" w:ascii="Times New Roman" w:hAnsi="Times New Roman" w:eastAsia="宋体" w:cs="Times New Roman"/>
                <w:color w:val="auto"/>
                <w:spacing w:val="-4"/>
                <w:kern w:val="2"/>
                <w:sz w:val="21"/>
                <w:szCs w:val="21"/>
                <w:lang w:val="en-US" w:eastAsia="zh-CN" w:bidi="ar-SA"/>
              </w:rPr>
              <w:t>Cl</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0.1mol/L</w:t>
            </w:r>
            <w:r>
              <w:rPr>
                <w:rFonts w:hint="default" w:ascii="Times New Roman" w:hAnsi="Times New Roman" w:eastAsia="宋体" w:cs="Times New Roman"/>
                <w:color w:val="auto"/>
                <w:sz w:val="21"/>
                <w:szCs w:val="21"/>
                <w:vertAlign w:val="baseline"/>
              </w:rPr>
              <w:t>AgN</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、1mol/L氨水、试管、玻璃棒</w:t>
            </w:r>
          </w:p>
        </w:tc>
      </w:tr>
      <w:tr w14:paraId="37889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158" w:type="dxa"/>
            <w:vAlign w:val="top"/>
          </w:tcPr>
          <w:p w14:paraId="29C80390">
            <w:pPr>
              <w:pStyle w:val="116"/>
              <w:keepNext w:val="0"/>
              <w:keepLines w:val="0"/>
              <w:pageBreakBefore w:val="0"/>
              <w:widowControl w:val="0"/>
              <w:kinsoku/>
              <w:wordWrap/>
              <w:overflowPunct/>
              <w:topLinePunct w:val="0"/>
              <w:autoSpaceDE/>
              <w:autoSpaceDN/>
              <w:bidi w:val="0"/>
              <w:adjustRightInd/>
              <w:snapToGrid/>
              <w:spacing w:line="360" w:lineRule="auto"/>
              <w:ind w:left="159" w:leftChars="0" w:right="149"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实验步骤</w:t>
            </w:r>
          </w:p>
        </w:tc>
        <w:tc>
          <w:tcPr>
            <w:tcW w:w="8697" w:type="dxa"/>
            <w:vAlign w:val="top"/>
          </w:tcPr>
          <w:p w14:paraId="05E4F958">
            <w:pPr>
              <w:pStyle w:val="116"/>
              <w:keepNext w:val="0"/>
              <w:keepLines w:val="0"/>
              <w:pageBreakBefore w:val="0"/>
              <w:widowControl w:val="0"/>
              <w:kinsoku/>
              <w:wordWrap/>
              <w:overflowPunct/>
              <w:topLinePunct w:val="0"/>
              <w:autoSpaceDE/>
              <w:autoSpaceDN/>
              <w:bidi w:val="0"/>
              <w:adjustRightInd/>
              <w:snapToGrid/>
              <w:spacing w:line="360" w:lineRule="auto"/>
              <w:ind w:right="39"/>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向盛有少量0.1mol/L</w:t>
            </w:r>
            <w:r>
              <w:rPr>
                <w:rFonts w:hint="default" w:ascii="Times New Roman" w:hAnsi="Times New Roman" w:eastAsia="宋体" w:cs="Times New Roman"/>
                <w:color w:val="auto"/>
                <w:sz w:val="21"/>
                <w:szCs w:val="21"/>
                <w:vertAlign w:val="baseline"/>
              </w:rPr>
              <w:t>Na</w:t>
            </w:r>
            <w:r>
              <w:rPr>
                <w:rFonts w:hint="default" w:ascii="Times New Roman" w:hAnsi="Times New Roman" w:eastAsia="宋体" w:cs="Times New Roman"/>
                <w:color w:val="auto"/>
                <w:spacing w:val="-4"/>
                <w:kern w:val="2"/>
                <w:sz w:val="21"/>
                <w:szCs w:val="21"/>
                <w:lang w:val="en-US" w:eastAsia="zh-CN" w:bidi="ar-SA"/>
              </w:rPr>
              <w:t>Cl</w:t>
            </w:r>
            <w:r>
              <w:rPr>
                <w:rFonts w:hint="default" w:ascii="Times New Roman" w:hAnsi="Times New Roman" w:eastAsia="宋体" w:cs="Times New Roman"/>
                <w:color w:val="auto"/>
                <w:sz w:val="21"/>
                <w:szCs w:val="21"/>
                <w:lang w:val="en-US" w:eastAsia="zh-CN"/>
              </w:rPr>
              <w:t>溶液的试管里滴几滴</w:t>
            </w:r>
            <w:r>
              <w:rPr>
                <w:rFonts w:hint="default" w:ascii="Times New Roman" w:hAnsi="Times New Roman" w:eastAsia="宋体" w:cs="Times New Roman"/>
                <w:color w:val="auto"/>
                <w:sz w:val="21"/>
                <w:szCs w:val="21"/>
                <w:vertAlign w:val="baseline"/>
                <w:lang w:val="en-US" w:eastAsia="zh-CN"/>
              </w:rPr>
              <w:t>0.1mol/L</w:t>
            </w:r>
            <w:r>
              <w:rPr>
                <w:rFonts w:hint="default" w:ascii="Times New Roman" w:hAnsi="Times New Roman" w:eastAsia="宋体" w:cs="Times New Roman"/>
                <w:color w:val="auto"/>
                <w:sz w:val="21"/>
                <w:szCs w:val="21"/>
                <w:vertAlign w:val="baseline"/>
              </w:rPr>
              <w:t>AgN</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溶液，产生难溶于水白色的</w:t>
            </w:r>
            <w:r>
              <w:rPr>
                <w:rFonts w:hint="default" w:ascii="Times New Roman" w:hAnsi="Times New Roman" w:eastAsia="宋体" w:cs="Times New Roman"/>
                <w:color w:val="auto"/>
                <w:spacing w:val="-4"/>
                <w:kern w:val="2"/>
                <w:sz w:val="21"/>
                <w:szCs w:val="21"/>
                <w:lang w:val="en-US" w:eastAsia="zh-CN" w:bidi="ar-SA"/>
              </w:rPr>
              <w:t>AgCl沉淀，再滴入</w:t>
            </w:r>
            <w:r>
              <w:rPr>
                <w:rFonts w:hint="default" w:ascii="Times New Roman" w:hAnsi="Times New Roman" w:eastAsia="宋体" w:cs="Times New Roman"/>
                <w:color w:val="auto"/>
                <w:sz w:val="21"/>
                <w:szCs w:val="21"/>
                <w:lang w:val="en-US" w:eastAsia="zh-CN"/>
              </w:rPr>
              <w:t>1mol/L氨水，振荡，观察实验现象</w:t>
            </w:r>
          </w:p>
        </w:tc>
      </w:tr>
      <w:tr w14:paraId="77205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58" w:type="dxa"/>
            <w:vAlign w:val="top"/>
          </w:tcPr>
          <w:p w14:paraId="44D4024D">
            <w:pPr>
              <w:pStyle w:val="116"/>
              <w:keepNext w:val="0"/>
              <w:keepLines w:val="0"/>
              <w:pageBreakBefore w:val="0"/>
              <w:widowControl w:val="0"/>
              <w:kinsoku/>
              <w:wordWrap/>
              <w:overflowPunct/>
              <w:topLinePunct w:val="0"/>
              <w:autoSpaceDE/>
              <w:autoSpaceDN/>
              <w:bidi w:val="0"/>
              <w:adjustRightInd/>
              <w:snapToGrid/>
              <w:spacing w:line="360" w:lineRule="auto"/>
              <w:ind w:left="159" w:leftChars="0" w:right="149"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实验现象</w:t>
            </w:r>
          </w:p>
        </w:tc>
        <w:tc>
          <w:tcPr>
            <w:tcW w:w="8697" w:type="dxa"/>
            <w:vAlign w:val="top"/>
          </w:tcPr>
          <w:p w14:paraId="77D0A894">
            <w:pPr>
              <w:pStyle w:val="116"/>
              <w:keepNext w:val="0"/>
              <w:keepLines w:val="0"/>
              <w:pageBreakBefore w:val="0"/>
              <w:widowControl w:val="0"/>
              <w:kinsoku/>
              <w:wordWrap/>
              <w:overflowPunct/>
              <w:topLinePunct w:val="0"/>
              <w:autoSpaceDE/>
              <w:autoSpaceDN/>
              <w:bidi w:val="0"/>
              <w:adjustRightInd/>
              <w:snapToGrid/>
              <w:spacing w:line="360" w:lineRule="auto"/>
              <w:ind w:left="108" w:leftChars="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白色的</w:t>
            </w:r>
            <w:r>
              <w:rPr>
                <w:rFonts w:hint="default" w:ascii="Times New Roman" w:hAnsi="Times New Roman" w:eastAsia="宋体" w:cs="Times New Roman"/>
                <w:color w:val="auto"/>
                <w:spacing w:val="-4"/>
                <w:kern w:val="2"/>
                <w:sz w:val="21"/>
                <w:szCs w:val="21"/>
                <w:lang w:val="en-US" w:eastAsia="zh-CN" w:bidi="ar-SA"/>
              </w:rPr>
              <w:t>AgCl沉淀，再滴入</w:t>
            </w:r>
            <w:r>
              <w:rPr>
                <w:rFonts w:hint="default" w:ascii="Times New Roman" w:hAnsi="Times New Roman" w:eastAsia="宋体" w:cs="Times New Roman"/>
                <w:color w:val="auto"/>
                <w:sz w:val="21"/>
                <w:szCs w:val="21"/>
                <w:lang w:val="en-US" w:eastAsia="zh-CN"/>
              </w:rPr>
              <w:t>1mol/L氨水后沉淀消失，得到澄清的无色溶液</w:t>
            </w:r>
          </w:p>
        </w:tc>
      </w:tr>
      <w:tr w14:paraId="043FA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58" w:type="dxa"/>
            <w:vAlign w:val="top"/>
          </w:tcPr>
          <w:p w14:paraId="60BAB5F2">
            <w:pPr>
              <w:pStyle w:val="116"/>
              <w:keepNext w:val="0"/>
              <w:keepLines w:val="0"/>
              <w:pageBreakBefore w:val="0"/>
              <w:widowControl w:val="0"/>
              <w:kinsoku/>
              <w:wordWrap/>
              <w:overflowPunct/>
              <w:topLinePunct w:val="0"/>
              <w:autoSpaceDE/>
              <w:autoSpaceDN/>
              <w:bidi w:val="0"/>
              <w:adjustRightInd/>
              <w:snapToGrid/>
              <w:spacing w:line="360" w:lineRule="auto"/>
              <w:ind w:left="159" w:leftChars="0" w:right="149"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实验结论</w:t>
            </w:r>
          </w:p>
        </w:tc>
        <w:tc>
          <w:tcPr>
            <w:tcW w:w="8697" w:type="dxa"/>
            <w:vAlign w:val="top"/>
          </w:tcPr>
          <w:p w14:paraId="76FBCF23">
            <w:pPr>
              <w:pStyle w:val="116"/>
              <w:keepNext w:val="0"/>
              <w:keepLines w:val="0"/>
              <w:pageBreakBefore w:val="0"/>
              <w:widowControl w:val="0"/>
              <w:kinsoku/>
              <w:wordWrap/>
              <w:overflowPunct/>
              <w:topLinePunct w:val="0"/>
              <w:autoSpaceDE/>
              <w:autoSpaceDN/>
              <w:bidi w:val="0"/>
              <w:adjustRightInd/>
              <w:snapToGrid/>
              <w:spacing w:line="360" w:lineRule="auto"/>
              <w:ind w:left="108" w:lef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制得了</w:t>
            </w:r>
            <w:r>
              <w:rPr>
                <w:rFonts w:hint="default" w:ascii="Times New Roman" w:hAnsi="Times New Roman" w:eastAsia="宋体" w:cs="Times New Roman"/>
                <w:color w:val="auto"/>
                <w:sz w:val="21"/>
                <w:szCs w:val="21"/>
                <w:vertAlign w:val="baseline"/>
              </w:rPr>
              <w:t>[Ag(NH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baseline"/>
              </w:rPr>
              <w:t>]Cl</w:t>
            </w:r>
            <w:r>
              <w:rPr>
                <w:rFonts w:hint="default" w:ascii="Times New Roman" w:hAnsi="Times New Roman" w:eastAsia="宋体" w:cs="Times New Roman"/>
                <w:color w:val="auto"/>
                <w:sz w:val="21"/>
                <w:szCs w:val="21"/>
                <w:vertAlign w:val="baseline"/>
                <w:lang w:val="en-US" w:eastAsia="zh-CN"/>
              </w:rPr>
              <w:t>溶液</w:t>
            </w:r>
          </w:p>
        </w:tc>
      </w:tr>
      <w:tr w14:paraId="21B8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58" w:type="dxa"/>
            <w:vAlign w:val="top"/>
          </w:tcPr>
          <w:p w14:paraId="149FB23F">
            <w:pPr>
              <w:pStyle w:val="116"/>
              <w:keepNext w:val="0"/>
              <w:keepLines w:val="0"/>
              <w:pageBreakBefore w:val="0"/>
              <w:widowControl w:val="0"/>
              <w:kinsoku/>
              <w:wordWrap/>
              <w:overflowPunct/>
              <w:topLinePunct w:val="0"/>
              <w:autoSpaceDE/>
              <w:autoSpaceDN/>
              <w:bidi w:val="0"/>
              <w:adjustRightInd/>
              <w:snapToGrid/>
              <w:spacing w:line="360" w:lineRule="auto"/>
              <w:ind w:left="159" w:leftChars="0" w:right="149"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实验说明</w:t>
            </w:r>
          </w:p>
        </w:tc>
        <w:tc>
          <w:tcPr>
            <w:tcW w:w="8697" w:type="dxa"/>
            <w:vAlign w:val="top"/>
          </w:tcPr>
          <w:p w14:paraId="0BB555B0">
            <w:pPr>
              <w:pStyle w:val="116"/>
              <w:keepNext w:val="0"/>
              <w:keepLines w:val="0"/>
              <w:pageBreakBefore w:val="0"/>
              <w:widowControl w:val="0"/>
              <w:kinsoku/>
              <w:wordWrap/>
              <w:overflowPunct/>
              <w:topLinePunct w:val="0"/>
              <w:autoSpaceDE/>
              <w:autoSpaceDN/>
              <w:bidi w:val="0"/>
              <w:adjustRightInd/>
              <w:snapToGrid/>
              <w:spacing w:line="360" w:lineRule="auto"/>
              <w:ind w:left="108" w:lef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kern w:val="2"/>
                <w:sz w:val="21"/>
                <w:szCs w:val="21"/>
                <w:lang w:val="en-US" w:eastAsia="zh-CN" w:bidi="ar-SA"/>
              </w:rPr>
              <w:t>AgCl沉淀溶于氨水，发生</w:t>
            </w:r>
            <w:r>
              <w:rPr>
                <w:rFonts w:hint="default" w:ascii="Times New Roman" w:hAnsi="Times New Roman" w:eastAsia="宋体" w:cs="Times New Roman"/>
                <w:color w:val="auto"/>
                <w:sz w:val="21"/>
                <w:szCs w:val="21"/>
                <w:vertAlign w:val="baseline"/>
              </w:rPr>
              <w:t>AgCl+2NH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=[Ag(NH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baseline"/>
              </w:rPr>
              <w:t>]Cl</w:t>
            </w:r>
            <w:r>
              <w:rPr>
                <w:rFonts w:hint="default" w:ascii="Times New Roman" w:hAnsi="Times New Roman" w:eastAsia="宋体" w:cs="Times New Roman"/>
                <w:color w:val="auto"/>
                <w:sz w:val="21"/>
                <w:szCs w:val="21"/>
                <w:vertAlign w:val="baseline"/>
                <w:lang w:val="en-US" w:eastAsia="zh-CN"/>
              </w:rPr>
              <w:t>反应生成</w:t>
            </w:r>
            <w:r>
              <w:rPr>
                <w:rFonts w:hint="default" w:ascii="Times New Roman" w:hAnsi="Times New Roman" w:eastAsia="宋体" w:cs="Times New Roman"/>
                <w:color w:val="auto"/>
                <w:sz w:val="21"/>
                <w:szCs w:val="21"/>
                <w:vertAlign w:val="baseline"/>
              </w:rPr>
              <w:t>[Ag(NH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baseline"/>
              </w:rPr>
              <w:t>]Cl</w:t>
            </w:r>
            <w:r>
              <w:rPr>
                <w:rFonts w:hint="default" w:ascii="Times New Roman" w:hAnsi="Times New Roman" w:eastAsia="宋体" w:cs="Times New Roman"/>
                <w:color w:val="auto"/>
                <w:sz w:val="21"/>
                <w:szCs w:val="21"/>
                <w:vertAlign w:val="baseline"/>
                <w:lang w:val="en-US" w:eastAsia="zh-CN"/>
              </w:rPr>
              <w:t>溶液</w:t>
            </w:r>
          </w:p>
        </w:tc>
      </w:tr>
    </w:tbl>
    <w:p w14:paraId="7DE95F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val="0"/>
          <w:color w:val="auto"/>
          <w:sz w:val="21"/>
          <w:szCs w:val="21"/>
          <w:lang w:val="en-US" w:eastAsia="zh-CN"/>
        </w:rPr>
      </w:pPr>
    </w:p>
    <w:sectPr>
      <w:headerReference r:id="rId5" w:type="first"/>
      <w:footerReference r:id="rId7" w:type="first"/>
      <w:headerReference r:id="rId3" w:type="default"/>
      <w:headerReference r:id="rId4" w:type="even"/>
      <w:footerReference r:id="rId6" w:type="even"/>
      <w:pgSz w:w="11906" w:h="16838"/>
      <w:pgMar w:top="1440" w:right="1077" w:bottom="1440" w:left="1077" w:header="708" w:footer="992" w:gutter="0"/>
      <w:pgBorders>
        <w:top w:val="none" w:sz="0" w:space="0"/>
        <w:left w:val="none" w:sz="0" w:space="0"/>
        <w:bottom w:val="none" w:sz="0" w:space="0"/>
        <w:right w:val="none" w:sz="0" w:space="0"/>
      </w:pgBorders>
      <w:cols w:space="0" w:num="1"/>
      <w:rtlGutter w:val="0"/>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ime New Romans">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 w:name="Noto Sans CJK JP Black">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A7DA">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ACDDE">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E5B82">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84878">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48049">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6"/>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wNmM2M2Y1NDIzMjFjYjU0OTk1Y2FiNzZmYmZmZTcifQ=="/>
  </w:docVars>
  <w:rsids>
    <w:rsidRoot w:val="00363227"/>
    <w:rsid w:val="00003BDA"/>
    <w:rsid w:val="0001360E"/>
    <w:rsid w:val="00013AF1"/>
    <w:rsid w:val="00016685"/>
    <w:rsid w:val="0002322B"/>
    <w:rsid w:val="0003680A"/>
    <w:rsid w:val="000411BC"/>
    <w:rsid w:val="00041561"/>
    <w:rsid w:val="00051F46"/>
    <w:rsid w:val="0007613F"/>
    <w:rsid w:val="00083618"/>
    <w:rsid w:val="00086292"/>
    <w:rsid w:val="000A094B"/>
    <w:rsid w:val="000B2CAE"/>
    <w:rsid w:val="000C7D5C"/>
    <w:rsid w:val="000D38AA"/>
    <w:rsid w:val="000D7007"/>
    <w:rsid w:val="000E3513"/>
    <w:rsid w:val="000E3A8E"/>
    <w:rsid w:val="000E4A0D"/>
    <w:rsid w:val="000F629D"/>
    <w:rsid w:val="00112738"/>
    <w:rsid w:val="001147A3"/>
    <w:rsid w:val="00117127"/>
    <w:rsid w:val="00125192"/>
    <w:rsid w:val="001349A7"/>
    <w:rsid w:val="001405E4"/>
    <w:rsid w:val="00143CB9"/>
    <w:rsid w:val="00146953"/>
    <w:rsid w:val="00160DEF"/>
    <w:rsid w:val="00167A5E"/>
    <w:rsid w:val="0017065D"/>
    <w:rsid w:val="001B1814"/>
    <w:rsid w:val="001C3702"/>
    <w:rsid w:val="001D4620"/>
    <w:rsid w:val="001F0E09"/>
    <w:rsid w:val="001F10BF"/>
    <w:rsid w:val="00216D74"/>
    <w:rsid w:val="00221055"/>
    <w:rsid w:val="0022728F"/>
    <w:rsid w:val="002420DB"/>
    <w:rsid w:val="00252028"/>
    <w:rsid w:val="00264102"/>
    <w:rsid w:val="0027067E"/>
    <w:rsid w:val="00271CFA"/>
    <w:rsid w:val="002771D2"/>
    <w:rsid w:val="00292140"/>
    <w:rsid w:val="00293183"/>
    <w:rsid w:val="002A3583"/>
    <w:rsid w:val="002E0D44"/>
    <w:rsid w:val="002E56FE"/>
    <w:rsid w:val="002F6131"/>
    <w:rsid w:val="00305634"/>
    <w:rsid w:val="00305A1A"/>
    <w:rsid w:val="003157F6"/>
    <w:rsid w:val="0033750A"/>
    <w:rsid w:val="003571FB"/>
    <w:rsid w:val="00362F66"/>
    <w:rsid w:val="00363227"/>
    <w:rsid w:val="00370B5A"/>
    <w:rsid w:val="00387B92"/>
    <w:rsid w:val="003A008A"/>
    <w:rsid w:val="003D0A68"/>
    <w:rsid w:val="003D57D2"/>
    <w:rsid w:val="003D5BC6"/>
    <w:rsid w:val="003E06FB"/>
    <w:rsid w:val="003E1093"/>
    <w:rsid w:val="003F2BB1"/>
    <w:rsid w:val="0040402F"/>
    <w:rsid w:val="004135E8"/>
    <w:rsid w:val="004151FC"/>
    <w:rsid w:val="00423841"/>
    <w:rsid w:val="00434384"/>
    <w:rsid w:val="00450CE5"/>
    <w:rsid w:val="0047331D"/>
    <w:rsid w:val="004743BB"/>
    <w:rsid w:val="004752C4"/>
    <w:rsid w:val="00486104"/>
    <w:rsid w:val="00487745"/>
    <w:rsid w:val="004A1661"/>
    <w:rsid w:val="004A3477"/>
    <w:rsid w:val="004B16F4"/>
    <w:rsid w:val="004B2A2E"/>
    <w:rsid w:val="004C2EF3"/>
    <w:rsid w:val="004C4990"/>
    <w:rsid w:val="004F54DE"/>
    <w:rsid w:val="00504BF6"/>
    <w:rsid w:val="005050CA"/>
    <w:rsid w:val="00515D91"/>
    <w:rsid w:val="00532687"/>
    <w:rsid w:val="0056487D"/>
    <w:rsid w:val="00575F36"/>
    <w:rsid w:val="00580104"/>
    <w:rsid w:val="00583709"/>
    <w:rsid w:val="00593A09"/>
    <w:rsid w:val="005B60C4"/>
    <w:rsid w:val="005C5D2C"/>
    <w:rsid w:val="005D4BF3"/>
    <w:rsid w:val="006018C5"/>
    <w:rsid w:val="00635A08"/>
    <w:rsid w:val="00660C42"/>
    <w:rsid w:val="00666944"/>
    <w:rsid w:val="006712A8"/>
    <w:rsid w:val="006713BA"/>
    <w:rsid w:val="0069776A"/>
    <w:rsid w:val="006A28C8"/>
    <w:rsid w:val="006C321E"/>
    <w:rsid w:val="006E406D"/>
    <w:rsid w:val="006E7192"/>
    <w:rsid w:val="006E722C"/>
    <w:rsid w:val="007019A8"/>
    <w:rsid w:val="0071401B"/>
    <w:rsid w:val="00721294"/>
    <w:rsid w:val="0073349A"/>
    <w:rsid w:val="007428D1"/>
    <w:rsid w:val="00765F0B"/>
    <w:rsid w:val="00782C79"/>
    <w:rsid w:val="007A26BC"/>
    <w:rsid w:val="007A68D9"/>
    <w:rsid w:val="007C245A"/>
    <w:rsid w:val="007C7E9A"/>
    <w:rsid w:val="007F64AB"/>
    <w:rsid w:val="00801BB6"/>
    <w:rsid w:val="00805444"/>
    <w:rsid w:val="008073C8"/>
    <w:rsid w:val="00835DEC"/>
    <w:rsid w:val="0085243B"/>
    <w:rsid w:val="0085328A"/>
    <w:rsid w:val="00867273"/>
    <w:rsid w:val="008716E3"/>
    <w:rsid w:val="008755E8"/>
    <w:rsid w:val="0088246D"/>
    <w:rsid w:val="00886927"/>
    <w:rsid w:val="008904A8"/>
    <w:rsid w:val="008C75D4"/>
    <w:rsid w:val="008D5B09"/>
    <w:rsid w:val="008E5629"/>
    <w:rsid w:val="008E60C8"/>
    <w:rsid w:val="008E72EE"/>
    <w:rsid w:val="00900B36"/>
    <w:rsid w:val="009035F2"/>
    <w:rsid w:val="009113F2"/>
    <w:rsid w:val="00911D0F"/>
    <w:rsid w:val="00913910"/>
    <w:rsid w:val="00946328"/>
    <w:rsid w:val="00951320"/>
    <w:rsid w:val="00952DCC"/>
    <w:rsid w:val="0095501A"/>
    <w:rsid w:val="00971202"/>
    <w:rsid w:val="00974BCA"/>
    <w:rsid w:val="009934C2"/>
    <w:rsid w:val="009C1BE8"/>
    <w:rsid w:val="009C7361"/>
    <w:rsid w:val="009D1293"/>
    <w:rsid w:val="009D13C3"/>
    <w:rsid w:val="009D3579"/>
    <w:rsid w:val="009D4B11"/>
    <w:rsid w:val="009F4402"/>
    <w:rsid w:val="009F6929"/>
    <w:rsid w:val="00A17920"/>
    <w:rsid w:val="00A20CBB"/>
    <w:rsid w:val="00A2133D"/>
    <w:rsid w:val="00A22B54"/>
    <w:rsid w:val="00A278AD"/>
    <w:rsid w:val="00A55098"/>
    <w:rsid w:val="00A60171"/>
    <w:rsid w:val="00A71C8D"/>
    <w:rsid w:val="00A801DE"/>
    <w:rsid w:val="00A95C8E"/>
    <w:rsid w:val="00A973C3"/>
    <w:rsid w:val="00AA246D"/>
    <w:rsid w:val="00AA4138"/>
    <w:rsid w:val="00AB033C"/>
    <w:rsid w:val="00AB2058"/>
    <w:rsid w:val="00AC1D3C"/>
    <w:rsid w:val="00AC1F66"/>
    <w:rsid w:val="00AE42E5"/>
    <w:rsid w:val="00AF3119"/>
    <w:rsid w:val="00AF4AF1"/>
    <w:rsid w:val="00B1188D"/>
    <w:rsid w:val="00B205AE"/>
    <w:rsid w:val="00B214C2"/>
    <w:rsid w:val="00B234D2"/>
    <w:rsid w:val="00B40858"/>
    <w:rsid w:val="00B41A74"/>
    <w:rsid w:val="00B46CAE"/>
    <w:rsid w:val="00B53177"/>
    <w:rsid w:val="00B55EBF"/>
    <w:rsid w:val="00B67737"/>
    <w:rsid w:val="00B80BAE"/>
    <w:rsid w:val="00B82121"/>
    <w:rsid w:val="00B92605"/>
    <w:rsid w:val="00BB577D"/>
    <w:rsid w:val="00BF2518"/>
    <w:rsid w:val="00BF4A0C"/>
    <w:rsid w:val="00BF4AD7"/>
    <w:rsid w:val="00BF7FAA"/>
    <w:rsid w:val="00C019D4"/>
    <w:rsid w:val="00C02FC6"/>
    <w:rsid w:val="00C12528"/>
    <w:rsid w:val="00C20F51"/>
    <w:rsid w:val="00C2613D"/>
    <w:rsid w:val="00C35595"/>
    <w:rsid w:val="00C36B0C"/>
    <w:rsid w:val="00C57BBC"/>
    <w:rsid w:val="00C854F2"/>
    <w:rsid w:val="00C86927"/>
    <w:rsid w:val="00CA3301"/>
    <w:rsid w:val="00CD1B93"/>
    <w:rsid w:val="00CD2926"/>
    <w:rsid w:val="00CD60ED"/>
    <w:rsid w:val="00CE68CF"/>
    <w:rsid w:val="00CF3C84"/>
    <w:rsid w:val="00CF4849"/>
    <w:rsid w:val="00CF745B"/>
    <w:rsid w:val="00D213F9"/>
    <w:rsid w:val="00D324B2"/>
    <w:rsid w:val="00D33DA4"/>
    <w:rsid w:val="00D6217D"/>
    <w:rsid w:val="00D63B51"/>
    <w:rsid w:val="00D7519A"/>
    <w:rsid w:val="00D8541B"/>
    <w:rsid w:val="00D864BE"/>
    <w:rsid w:val="00DA7FDD"/>
    <w:rsid w:val="00DC6860"/>
    <w:rsid w:val="00DD0D58"/>
    <w:rsid w:val="00DD5FC6"/>
    <w:rsid w:val="00DD626D"/>
    <w:rsid w:val="00DE66B6"/>
    <w:rsid w:val="00E17100"/>
    <w:rsid w:val="00E17BD9"/>
    <w:rsid w:val="00E227F9"/>
    <w:rsid w:val="00E53449"/>
    <w:rsid w:val="00E56CAF"/>
    <w:rsid w:val="00E64E69"/>
    <w:rsid w:val="00EB2855"/>
    <w:rsid w:val="00EC6995"/>
    <w:rsid w:val="00ED1496"/>
    <w:rsid w:val="00ED6FB9"/>
    <w:rsid w:val="00F01673"/>
    <w:rsid w:val="00F2276D"/>
    <w:rsid w:val="00F27B0F"/>
    <w:rsid w:val="00F336DA"/>
    <w:rsid w:val="00F36399"/>
    <w:rsid w:val="00F545C2"/>
    <w:rsid w:val="00F64D8F"/>
    <w:rsid w:val="00F70DAC"/>
    <w:rsid w:val="00F91F2E"/>
    <w:rsid w:val="00FA714A"/>
    <w:rsid w:val="00FB169A"/>
    <w:rsid w:val="00FC0C88"/>
    <w:rsid w:val="00FF45B9"/>
    <w:rsid w:val="026A40B0"/>
    <w:rsid w:val="03B7430E"/>
    <w:rsid w:val="049149CA"/>
    <w:rsid w:val="04ED3FC9"/>
    <w:rsid w:val="05FB41A5"/>
    <w:rsid w:val="06465A4B"/>
    <w:rsid w:val="072D7622"/>
    <w:rsid w:val="0D6F562A"/>
    <w:rsid w:val="0E8E5A84"/>
    <w:rsid w:val="0EDC3F2B"/>
    <w:rsid w:val="157039A4"/>
    <w:rsid w:val="17263ED8"/>
    <w:rsid w:val="18C57C8E"/>
    <w:rsid w:val="192561AE"/>
    <w:rsid w:val="1A2E398D"/>
    <w:rsid w:val="1CD75CA3"/>
    <w:rsid w:val="1E0019A9"/>
    <w:rsid w:val="22E9616B"/>
    <w:rsid w:val="239A506B"/>
    <w:rsid w:val="2738140A"/>
    <w:rsid w:val="289F4C6C"/>
    <w:rsid w:val="2AE90D9C"/>
    <w:rsid w:val="2B121274"/>
    <w:rsid w:val="2D4B396A"/>
    <w:rsid w:val="2EED6447"/>
    <w:rsid w:val="32476D3D"/>
    <w:rsid w:val="336C70DB"/>
    <w:rsid w:val="37167D01"/>
    <w:rsid w:val="37C942A3"/>
    <w:rsid w:val="3B962EB7"/>
    <w:rsid w:val="3BAD6247"/>
    <w:rsid w:val="3C1959DE"/>
    <w:rsid w:val="404E26CE"/>
    <w:rsid w:val="467024D6"/>
    <w:rsid w:val="47C22090"/>
    <w:rsid w:val="48276C97"/>
    <w:rsid w:val="483B7062"/>
    <w:rsid w:val="48535EF6"/>
    <w:rsid w:val="4B313E8A"/>
    <w:rsid w:val="4B3D34A5"/>
    <w:rsid w:val="4C9E0CCC"/>
    <w:rsid w:val="4CFD580A"/>
    <w:rsid w:val="4F2B7091"/>
    <w:rsid w:val="4FB96E6B"/>
    <w:rsid w:val="4FCC3C70"/>
    <w:rsid w:val="542456C5"/>
    <w:rsid w:val="56A46B42"/>
    <w:rsid w:val="56AC6A40"/>
    <w:rsid w:val="575C6A43"/>
    <w:rsid w:val="58E0012E"/>
    <w:rsid w:val="59657066"/>
    <w:rsid w:val="5DC357F7"/>
    <w:rsid w:val="5E643482"/>
    <w:rsid w:val="5F086715"/>
    <w:rsid w:val="5F613572"/>
    <w:rsid w:val="5F752728"/>
    <w:rsid w:val="602C741F"/>
    <w:rsid w:val="60400DB4"/>
    <w:rsid w:val="614B7A5C"/>
    <w:rsid w:val="61DC55F1"/>
    <w:rsid w:val="61ED54AD"/>
    <w:rsid w:val="6384752D"/>
    <w:rsid w:val="66284E8B"/>
    <w:rsid w:val="667E24C2"/>
    <w:rsid w:val="66A82FF5"/>
    <w:rsid w:val="67887B42"/>
    <w:rsid w:val="68062104"/>
    <w:rsid w:val="6EDB25EF"/>
    <w:rsid w:val="6FBC190C"/>
    <w:rsid w:val="70135387"/>
    <w:rsid w:val="712145D9"/>
    <w:rsid w:val="718D7B3D"/>
    <w:rsid w:val="724272EE"/>
    <w:rsid w:val="72675CA0"/>
    <w:rsid w:val="747D53AF"/>
    <w:rsid w:val="77951082"/>
    <w:rsid w:val="79052FE3"/>
    <w:rsid w:val="797348FA"/>
    <w:rsid w:val="7A786A5A"/>
    <w:rsid w:val="7DAC02D5"/>
    <w:rsid w:val="7FBD4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kern w:val="0"/>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5"/>
    <w:semiHidden/>
    <w:qFormat/>
    <w:uiPriority w:val="0"/>
    <w:pPr>
      <w:jc w:val="left"/>
    </w:pPr>
    <w:rPr>
      <w:rFonts w:ascii="Times New Roman" w:hAnsi="Times New Roman" w:eastAsia="宋体" w:cs="Times New Roman"/>
      <w:szCs w:val="24"/>
    </w:rPr>
  </w:style>
  <w:style w:type="paragraph" w:styleId="6">
    <w:name w:val="Body Text"/>
    <w:basedOn w:val="1"/>
    <w:qFormat/>
    <w:uiPriority w:val="0"/>
    <w:pPr>
      <w:spacing w:after="120"/>
    </w:pPr>
    <w:rPr>
      <w:rFonts w:asciiTheme="minorEastAsia" w:hAnsiTheme="minorEastAsia"/>
      <w:b/>
      <w:color w:val="0070C0"/>
      <w:kern w:val="44"/>
      <w:sz w:val="28"/>
      <w:szCs w:val="28"/>
    </w:rPr>
  </w:style>
  <w:style w:type="paragraph" w:styleId="7">
    <w:name w:val="Block Text"/>
    <w:basedOn w:val="1"/>
    <w:semiHidden/>
    <w:unhideWhenUsed/>
    <w:qFormat/>
    <w:uiPriority w:val="99"/>
    <w:pPr>
      <w:spacing w:after="120"/>
      <w:ind w:left="1440" w:leftChars="700" w:right="1440" w:rightChars="700"/>
    </w:pPr>
  </w:style>
  <w:style w:type="paragraph" w:styleId="8">
    <w:name w:val="Plain Text"/>
    <w:basedOn w:val="1"/>
    <w:link w:val="28"/>
    <w:qFormat/>
    <w:uiPriority w:val="0"/>
    <w:rPr>
      <w:rFonts w:ascii="宋体" w:hAnsi="Courier New" w:eastAsia="宋体" w:cs="Times New Roman"/>
      <w:szCs w:val="21"/>
      <w:lang w:val="zh-CN"/>
    </w:rPr>
  </w:style>
  <w:style w:type="paragraph" w:styleId="9">
    <w:name w:val="Date"/>
    <w:basedOn w:val="1"/>
    <w:next w:val="1"/>
    <w:link w:val="50"/>
    <w:qFormat/>
    <w:uiPriority w:val="0"/>
    <w:pPr>
      <w:ind w:left="100" w:leftChars="2500"/>
    </w:pPr>
    <w:rPr>
      <w:rFonts w:ascii="Times New Roman" w:hAnsi="Times New Roman" w:eastAsia="宋体" w:cs="Times New Roman"/>
    </w:rPr>
  </w:style>
  <w:style w:type="paragraph" w:styleId="10">
    <w:name w:val="Balloon Text"/>
    <w:basedOn w:val="1"/>
    <w:link w:val="23"/>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link w:val="27"/>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99"/>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bCs/>
    </w:rPr>
  </w:style>
  <w:style w:type="character" w:styleId="18">
    <w:name w:val="Hyperlink"/>
    <w:basedOn w:val="16"/>
    <w:unhideWhenUsed/>
    <w:qFormat/>
    <w:uiPriority w:val="0"/>
    <w:rPr>
      <w:color w:val="0000FF"/>
      <w:u w:val="single"/>
    </w:rPr>
  </w:style>
  <w:style w:type="character" w:styleId="19">
    <w:name w:val="annotation reference"/>
    <w:semiHidden/>
    <w:qFormat/>
    <w:uiPriority w:val="0"/>
    <w:rPr>
      <w:sz w:val="21"/>
      <w:szCs w:val="21"/>
    </w:rPr>
  </w:style>
  <w:style w:type="paragraph" w:customStyle="1" w:styleId="20">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eastAsia="宋体" w:cs="Times New Roman"/>
      <w:kern w:val="0"/>
      <w:szCs w:val="20"/>
      <w:lang w:eastAsia="en-US"/>
    </w:rPr>
  </w:style>
  <w:style w:type="character" w:customStyle="1" w:styleId="21">
    <w:name w:val="页眉 Char"/>
    <w:basedOn w:val="16"/>
    <w:link w:val="12"/>
    <w:qFormat/>
    <w:uiPriority w:val="99"/>
    <w:rPr>
      <w:sz w:val="18"/>
      <w:szCs w:val="18"/>
    </w:rPr>
  </w:style>
  <w:style w:type="character" w:customStyle="1" w:styleId="22">
    <w:name w:val="页脚 Char"/>
    <w:basedOn w:val="16"/>
    <w:link w:val="11"/>
    <w:qFormat/>
    <w:uiPriority w:val="99"/>
    <w:rPr>
      <w:sz w:val="18"/>
      <w:szCs w:val="18"/>
    </w:rPr>
  </w:style>
  <w:style w:type="character" w:customStyle="1" w:styleId="23">
    <w:name w:val="批注框文本 Char"/>
    <w:basedOn w:val="16"/>
    <w:link w:val="10"/>
    <w:semiHidden/>
    <w:qFormat/>
    <w:uiPriority w:val="99"/>
    <w:rPr>
      <w:sz w:val="18"/>
      <w:szCs w:val="18"/>
    </w:rPr>
  </w:style>
  <w:style w:type="character" w:customStyle="1" w:styleId="24">
    <w:name w:val="latex_linear"/>
    <w:qFormat/>
    <w:uiPriority w:val="0"/>
  </w:style>
  <w:style w:type="paragraph" w:customStyle="1" w:styleId="25">
    <w:name w:val="MTDisplayEquation"/>
    <w:basedOn w:val="1"/>
    <w:next w:val="1"/>
    <w:link w:val="26"/>
    <w:qFormat/>
    <w:uiPriority w:val="0"/>
    <w:pPr>
      <w:tabs>
        <w:tab w:val="center" w:pos="4880"/>
        <w:tab w:val="right" w:pos="9740"/>
      </w:tabs>
      <w:spacing w:line="360" w:lineRule="auto"/>
    </w:pPr>
    <w:rPr>
      <w:rFonts w:ascii="Times New Roman" w:hAnsi="Times New Roman" w:eastAsia="宋体" w:cs="Times New Roman"/>
      <w:color w:val="FF0000"/>
    </w:rPr>
  </w:style>
  <w:style w:type="character" w:customStyle="1" w:styleId="26">
    <w:name w:val="MTDisplayEquation Char"/>
    <w:link w:val="25"/>
    <w:qFormat/>
    <w:uiPriority w:val="0"/>
    <w:rPr>
      <w:rFonts w:ascii="Times New Roman" w:hAnsi="Times New Roman" w:eastAsia="宋体" w:cs="Times New Roman"/>
      <w:color w:val="FF0000"/>
    </w:rPr>
  </w:style>
  <w:style w:type="character" w:customStyle="1" w:styleId="27">
    <w:name w:val="普通(网站) Char"/>
    <w:link w:val="13"/>
    <w:qFormat/>
    <w:uiPriority w:val="99"/>
    <w:rPr>
      <w:rFonts w:ascii="宋体" w:hAnsi="宋体" w:eastAsia="宋体" w:cs="宋体"/>
      <w:kern w:val="0"/>
      <w:sz w:val="24"/>
      <w:szCs w:val="24"/>
    </w:rPr>
  </w:style>
  <w:style w:type="character" w:customStyle="1" w:styleId="28">
    <w:name w:val="纯文本 Char"/>
    <w:basedOn w:val="16"/>
    <w:link w:val="8"/>
    <w:qFormat/>
    <w:uiPriority w:val="0"/>
    <w:rPr>
      <w:rFonts w:ascii="宋体" w:hAnsi="Courier New" w:eastAsia="宋体" w:cs="Times New Roman"/>
      <w:szCs w:val="21"/>
      <w:lang w:val="zh-CN" w:eastAsia="zh-CN"/>
    </w:rPr>
  </w:style>
  <w:style w:type="character" w:customStyle="1" w:styleId="29">
    <w:name w:val="熊论文正文 Char"/>
    <w:link w:val="30"/>
    <w:qFormat/>
    <w:locked/>
    <w:uiPriority w:val="0"/>
    <w:rPr>
      <w:rFonts w:ascii="宋体" w:hAnsi="宋体"/>
      <w:sz w:val="24"/>
      <w:szCs w:val="24"/>
    </w:rPr>
  </w:style>
  <w:style w:type="paragraph" w:customStyle="1" w:styleId="30">
    <w:name w:val="熊论文正文"/>
    <w:basedOn w:val="1"/>
    <w:link w:val="29"/>
    <w:qFormat/>
    <w:uiPriority w:val="0"/>
    <w:pPr>
      <w:spacing w:line="400" w:lineRule="exact"/>
      <w:ind w:firstLine="480" w:firstLineChars="200"/>
    </w:pPr>
    <w:rPr>
      <w:rFonts w:ascii="宋体" w:hAnsi="宋体"/>
      <w:sz w:val="24"/>
      <w:szCs w:val="24"/>
    </w:rPr>
  </w:style>
  <w:style w:type="paragraph" w:customStyle="1" w:styleId="31">
    <w:name w:val="正文_0"/>
    <w:link w:val="32"/>
    <w:qFormat/>
    <w:uiPriority w:val="0"/>
    <w:pPr>
      <w:widowControl w:val="0"/>
      <w:jc w:val="both"/>
    </w:pPr>
    <w:rPr>
      <w:rFonts w:ascii="Calibri" w:hAnsi="Calibri" w:eastAsia="宋体" w:cs="Times New Roman"/>
      <w:kern w:val="2"/>
      <w:sz w:val="21"/>
      <w:szCs w:val="22"/>
      <w:lang w:val="en-US" w:eastAsia="zh-CN" w:bidi="ar-SA"/>
    </w:rPr>
  </w:style>
  <w:style w:type="character" w:customStyle="1" w:styleId="32">
    <w:name w:val="正文_0 Char"/>
    <w:link w:val="31"/>
    <w:qFormat/>
    <w:uiPriority w:val="0"/>
    <w:rPr>
      <w:rFonts w:ascii="Calibri" w:hAnsi="Calibri" w:eastAsia="宋体" w:cs="Times New Roman"/>
    </w:rPr>
  </w:style>
  <w:style w:type="paragraph" w:customStyle="1" w:styleId="33">
    <w:name w:val="纯文本_0"/>
    <w:basedOn w:val="31"/>
    <w:unhideWhenUsed/>
    <w:qFormat/>
    <w:uiPriority w:val="0"/>
    <w:rPr>
      <w:rFonts w:ascii="宋体" w:hAnsi="Courier New" w:cs="Courier New"/>
      <w:szCs w:val="21"/>
    </w:rPr>
  </w:style>
  <w:style w:type="character" w:customStyle="1" w:styleId="34">
    <w:name w:val="sub_title s0"/>
    <w:basedOn w:val="16"/>
    <w:qFormat/>
    <w:uiPriority w:val="0"/>
  </w:style>
  <w:style w:type="character" w:customStyle="1" w:styleId="35">
    <w:name w:val="批注文字 Char"/>
    <w:basedOn w:val="16"/>
    <w:link w:val="5"/>
    <w:semiHidden/>
    <w:qFormat/>
    <w:uiPriority w:val="0"/>
    <w:rPr>
      <w:rFonts w:ascii="Times New Roman" w:hAnsi="Times New Roman" w:eastAsia="宋体" w:cs="Times New Roman"/>
      <w:szCs w:val="24"/>
    </w:rPr>
  </w:style>
  <w:style w:type="paragraph" w:customStyle="1" w:styleId="36">
    <w:name w:val="无间隔1"/>
    <w:link w:val="57"/>
    <w:qFormat/>
    <w:uiPriority w:val="1"/>
    <w:pPr>
      <w:widowControl w:val="0"/>
      <w:jc w:val="both"/>
    </w:pPr>
    <w:rPr>
      <w:rFonts w:ascii="Calibri" w:hAnsi="Calibri" w:eastAsia="宋体" w:cs="Times New Roman"/>
      <w:kern w:val="2"/>
      <w:sz w:val="21"/>
      <w:szCs w:val="22"/>
      <w:lang w:val="en-US" w:eastAsia="zh-CN" w:bidi="ar-SA"/>
    </w:rPr>
  </w:style>
  <w:style w:type="character" w:customStyle="1" w:styleId="37">
    <w:name w:val="Char Char2"/>
    <w:qFormat/>
    <w:uiPriority w:val="0"/>
    <w:rPr>
      <w:rFonts w:ascii="宋体" w:hAnsi="Courier New" w:eastAsia="宋体" w:cs="Courier New"/>
      <w:kern w:val="2"/>
      <w:sz w:val="21"/>
      <w:szCs w:val="21"/>
      <w:lang w:val="en-US" w:eastAsia="zh-CN" w:bidi="ar-SA"/>
    </w:rPr>
  </w:style>
  <w:style w:type="paragraph" w:customStyle="1" w:styleId="38">
    <w:name w:val="列出段落1"/>
    <w:basedOn w:val="1"/>
    <w:qFormat/>
    <w:uiPriority w:val="99"/>
    <w:pPr>
      <w:ind w:firstLine="420" w:firstLineChars="200"/>
    </w:pPr>
    <w:rPr>
      <w:rFonts w:ascii="Calibri" w:hAnsi="Calibri" w:eastAsia="宋体" w:cs="Times New Roman"/>
    </w:rPr>
  </w:style>
  <w:style w:type="paragraph" w:customStyle="1" w:styleId="39">
    <w:name w:val="Normal_0"/>
    <w:qFormat/>
    <w:uiPriority w:val="0"/>
    <w:pPr>
      <w:widowControl w:val="0"/>
      <w:jc w:val="both"/>
    </w:pPr>
    <w:rPr>
      <w:rFonts w:ascii="Time New Romans" w:hAnsi="Time New Romans" w:eastAsia="宋体" w:cs="宋体"/>
      <w:kern w:val="2"/>
      <w:sz w:val="23"/>
      <w:szCs w:val="22"/>
      <w:lang w:val="en-US" w:eastAsia="zh-CN" w:bidi="ar-SA"/>
    </w:rPr>
  </w:style>
  <w:style w:type="paragraph" w:customStyle="1" w:styleId="40">
    <w:name w:val="录入12"/>
    <w:basedOn w:val="1"/>
    <w:qFormat/>
    <w:uiPriority w:val="0"/>
    <w:pPr>
      <w:spacing w:line="360" w:lineRule="auto"/>
    </w:pPr>
    <w:rPr>
      <w:rFonts w:ascii="Times New Roman" w:hAnsi="Times New Roman" w:eastAsia="宋体" w:cs="Times New Roman"/>
    </w:rPr>
  </w:style>
  <w:style w:type="paragraph" w:customStyle="1" w:styleId="41">
    <w:name w:val="Normal_0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2">
    <w:name w:val="Normal_1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3">
    <w:name w:val="Normal_0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4">
    <w:name w:val="Normal_4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5">
    <w:name w:val="Normal_4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6">
    <w:name w:val="OptWithTabs4SpecialMathIndent1"/>
    <w:basedOn w:val="1"/>
    <w:next w:val="1"/>
    <w:qFormat/>
    <w:uiPriority w:val="0"/>
    <w:pPr>
      <w:tabs>
        <w:tab w:val="left" w:pos="603"/>
        <w:tab w:val="left" w:pos="2799"/>
        <w:tab w:val="left" w:pos="5055"/>
        <w:tab w:val="left" w:pos="7335"/>
      </w:tabs>
    </w:pPr>
    <w:rPr>
      <w:rFonts w:ascii="Calibri" w:hAnsi="Calibri" w:eastAsia="宋体" w:cs="Times New Roman"/>
      <w:szCs w:val="24"/>
    </w:rPr>
  </w:style>
  <w:style w:type="paragraph" w:customStyle="1" w:styleId="47">
    <w:name w:val="00"/>
    <w:basedOn w:val="1"/>
    <w:qFormat/>
    <w:uiPriority w:val="0"/>
    <w:pPr>
      <w:widowControl/>
      <w:jc w:val="left"/>
    </w:pPr>
    <w:rPr>
      <w:rFonts w:ascii="Cambria Math" w:hAnsi="宋体" w:eastAsia="宋体" w:cs="Cambria Math"/>
    </w:rPr>
  </w:style>
  <w:style w:type="paragraph" w:customStyle="1" w:styleId="48">
    <w:name w:val="ItemQDescSpecialMathIndent1"/>
    <w:basedOn w:val="1"/>
    <w:qFormat/>
    <w:uiPriority w:val="0"/>
    <w:pPr>
      <w:widowControl/>
      <w:tabs>
        <w:tab w:val="left" w:pos="515"/>
      </w:tabs>
      <w:spacing w:line="312" w:lineRule="auto"/>
      <w:ind w:left="245" w:leftChars="134" w:hanging="111" w:hangingChars="111"/>
    </w:pPr>
    <w:rPr>
      <w:rFonts w:ascii="Times New Roman" w:hAnsi="Times New Roman" w:eastAsia="宋体" w:cs="Times New Roman"/>
      <w:kern w:val="0"/>
      <w:szCs w:val="21"/>
    </w:rPr>
  </w:style>
  <w:style w:type="paragraph" w:customStyle="1" w:styleId="49">
    <w:name w:val="ItemAnswer"/>
    <w:basedOn w:val="1"/>
    <w:qFormat/>
    <w:uiPriority w:val="0"/>
    <w:pPr>
      <w:widowControl/>
      <w:spacing w:line="312" w:lineRule="auto"/>
      <w:jc w:val="left"/>
    </w:pPr>
    <w:rPr>
      <w:rFonts w:ascii="Times New Roman" w:hAnsi="Times New Roman" w:eastAsia="宋体" w:cs="Times New Roman"/>
      <w:kern w:val="0"/>
      <w:szCs w:val="21"/>
    </w:rPr>
  </w:style>
  <w:style w:type="character" w:customStyle="1" w:styleId="50">
    <w:name w:val="日期 Char"/>
    <w:basedOn w:val="16"/>
    <w:link w:val="9"/>
    <w:qFormat/>
    <w:uiPriority w:val="0"/>
    <w:rPr>
      <w:rFonts w:ascii="Times New Roman" w:hAnsi="Times New Roman" w:eastAsia="宋体" w:cs="Times New Roman"/>
    </w:rPr>
  </w:style>
  <w:style w:type="paragraph" w:customStyle="1" w:styleId="51">
    <w:name w:val="列出段落1_0"/>
    <w:basedOn w:val="31"/>
    <w:qFormat/>
    <w:uiPriority w:val="0"/>
    <w:pPr>
      <w:ind w:firstLine="420"/>
    </w:pPr>
    <w:rPr>
      <w:szCs w:val="24"/>
    </w:rPr>
  </w:style>
  <w:style w:type="paragraph" w:customStyle="1" w:styleId="52">
    <w:name w:val="Normal_1"/>
    <w:qFormat/>
    <w:uiPriority w:val="0"/>
    <w:pPr>
      <w:widowControl w:val="0"/>
      <w:jc w:val="both"/>
    </w:pPr>
    <w:rPr>
      <w:rFonts w:ascii="Calibri" w:hAnsi="Calibri" w:eastAsia="宋体" w:cs="Times New Roman"/>
      <w:kern w:val="2"/>
      <w:sz w:val="21"/>
      <w:lang w:val="en-US" w:eastAsia="zh-CN" w:bidi="ar-SA"/>
    </w:rPr>
  </w:style>
  <w:style w:type="paragraph" w:customStyle="1" w:styleId="53">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
    <w:name w:val="正文_0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
    <w:name w:val="List Paragraph1"/>
    <w:basedOn w:val="1"/>
    <w:qFormat/>
    <w:uiPriority w:val="0"/>
    <w:pPr>
      <w:spacing w:after="160" w:line="259" w:lineRule="auto"/>
      <w:ind w:firstLine="420" w:firstLineChars="200"/>
    </w:pPr>
    <w:rPr>
      <w:rFonts w:ascii="Times New Roman" w:hAnsi="Times New Roman" w:eastAsia="宋体" w:cs="Times New Roman"/>
      <w:szCs w:val="21"/>
    </w:rPr>
  </w:style>
  <w:style w:type="paragraph" w:customStyle="1" w:styleId="56">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
    <w:name w:val="无间隔 Char"/>
    <w:link w:val="36"/>
    <w:qFormat/>
    <w:uiPriority w:val="1"/>
    <w:rPr>
      <w:rFonts w:ascii="Calibri" w:hAnsi="Calibri" w:eastAsia="宋体" w:cs="Times New Roman"/>
    </w:rPr>
  </w:style>
  <w:style w:type="paragraph" w:customStyle="1" w:styleId="58">
    <w:name w:val="Normal_0_14"/>
    <w:qFormat/>
    <w:uiPriority w:val="0"/>
    <w:rPr>
      <w:rFonts w:ascii="Times New Roman" w:hAnsi="Times New Roman" w:eastAsia="Times New Roman" w:cs="Times New Roman"/>
      <w:sz w:val="24"/>
      <w:szCs w:val="24"/>
      <w:lang w:val="en-US" w:eastAsia="zh-CN" w:bidi="ar-SA"/>
    </w:rPr>
  </w:style>
  <w:style w:type="paragraph" w:customStyle="1" w:styleId="59">
    <w:name w:val="Normal_0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0">
    <w:name w:val="Normal_1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1">
    <w:name w:val="Normal_5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2">
    <w:name w:val="Normal_0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3">
    <w:name w:val="Normal_0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65">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66">
    <w:name w:val="正文_24"/>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Normal_1_3"/>
    <w:qFormat/>
    <w:uiPriority w:val="0"/>
    <w:pPr>
      <w:widowControl w:val="0"/>
      <w:jc w:val="both"/>
    </w:pPr>
    <w:rPr>
      <w:rFonts w:ascii="Time New Romans" w:hAnsi="Time New Romans" w:eastAsia="宋体" w:cs="Times New Roman"/>
      <w:kern w:val="2"/>
      <w:sz w:val="21"/>
      <w:szCs w:val="22"/>
      <w:lang w:val="en-US" w:eastAsia="zh-CN" w:bidi="ar-SA"/>
    </w:rPr>
  </w:style>
  <w:style w:type="paragraph" w:customStyle="1" w:styleId="68">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_28"/>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Normal_1_11"/>
    <w:qFormat/>
    <w:uiPriority w:val="0"/>
    <w:pPr>
      <w:widowControl w:val="0"/>
      <w:jc w:val="both"/>
    </w:pPr>
    <w:rPr>
      <w:rFonts w:ascii="Time New Romans" w:hAnsi="Time New Romans" w:eastAsia="宋体" w:cs="Times New Roman"/>
      <w:kern w:val="2"/>
      <w:sz w:val="21"/>
      <w:szCs w:val="22"/>
      <w:lang w:val="en-US" w:eastAsia="zh-CN" w:bidi="ar-SA"/>
    </w:rPr>
  </w:style>
  <w:style w:type="paragraph" w:customStyle="1" w:styleId="71">
    <w:name w:val="Normal_1_12"/>
    <w:qFormat/>
    <w:uiPriority w:val="0"/>
    <w:pPr>
      <w:widowControl w:val="0"/>
      <w:jc w:val="both"/>
    </w:pPr>
    <w:rPr>
      <w:rFonts w:ascii="Time New Romans" w:hAnsi="Time New Romans" w:eastAsia="宋体" w:cs="Times New Roman"/>
      <w:kern w:val="2"/>
      <w:sz w:val="21"/>
      <w:szCs w:val="22"/>
      <w:lang w:val="en-US" w:eastAsia="zh-CN" w:bidi="ar-SA"/>
    </w:rPr>
  </w:style>
  <w:style w:type="paragraph" w:customStyle="1" w:styleId="72">
    <w:name w:val="正文1_0"/>
    <w:qFormat/>
    <w:uiPriority w:val="0"/>
    <w:pPr>
      <w:spacing w:line="312" w:lineRule="auto"/>
      <w:ind w:firstLine="300"/>
    </w:pPr>
    <w:rPr>
      <w:rFonts w:ascii="Calibri" w:hAnsi="Calibri" w:eastAsia="宋体" w:cs="Times New Roman"/>
      <w:szCs w:val="21"/>
      <w:lang w:val="en-US" w:eastAsia="zh-CN" w:bidi="ar-SA"/>
    </w:rPr>
  </w:style>
  <w:style w:type="paragraph" w:customStyle="1" w:styleId="73">
    <w:name w:val="Normal_1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1"/>
    <w:qFormat/>
    <w:uiPriority w:val="0"/>
    <w:pPr>
      <w:widowControl w:val="0"/>
      <w:spacing w:after="200" w:line="276" w:lineRule="auto"/>
      <w:jc w:val="both"/>
    </w:pPr>
    <w:rPr>
      <w:rFonts w:ascii="Times New Roman" w:hAnsi="Times New Roman" w:eastAsia="宋体" w:cs="Times New Roman"/>
      <w:szCs w:val="24"/>
      <w:lang w:val="en-US" w:eastAsia="zh-CN" w:bidi="ar-SA"/>
    </w:rPr>
  </w:style>
  <w:style w:type="paragraph" w:customStyle="1" w:styleId="76">
    <w:name w:val="Normal_0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7">
    <w:name w:val="Normal_4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8">
    <w:name w:val="p0"/>
    <w:basedOn w:val="1"/>
    <w:qFormat/>
    <w:uiPriority w:val="0"/>
    <w:pPr>
      <w:widowControl/>
    </w:pPr>
    <w:rPr>
      <w:rFonts w:ascii="Calibri" w:hAnsi="Calibri" w:eastAsia="宋体" w:cs="宋体"/>
      <w:kern w:val="0"/>
      <w:szCs w:val="21"/>
    </w:rPr>
  </w:style>
  <w:style w:type="paragraph" w:customStyle="1" w:styleId="79">
    <w:name w:val="正文_42"/>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81">
    <w:name w:val="正文_0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82">
    <w:name w:val="正文_0_0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83">
    <w:name w:val="ItemQDescSpecialMathIndent2"/>
    <w:basedOn w:val="1"/>
    <w:qFormat/>
    <w:uiPriority w:val="0"/>
    <w:pPr>
      <w:widowControl/>
      <w:tabs>
        <w:tab w:val="left" w:pos="613"/>
      </w:tabs>
      <w:spacing w:line="312" w:lineRule="auto"/>
      <w:ind w:left="292" w:leftChars="134" w:hanging="158" w:hangingChars="158"/>
    </w:pPr>
    <w:rPr>
      <w:rFonts w:ascii="Times New Roman" w:hAnsi="Times New Roman" w:eastAsia="宋体" w:cs="Times New Roman"/>
      <w:kern w:val="0"/>
      <w:szCs w:val="21"/>
    </w:rPr>
  </w:style>
  <w:style w:type="paragraph" w:customStyle="1" w:styleId="84">
    <w:name w:val="正文_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85">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86">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Normal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_0_5"/>
    <w:qFormat/>
    <w:uiPriority w:val="0"/>
    <w:pPr>
      <w:widowControl w:val="0"/>
      <w:jc w:val="both"/>
    </w:pPr>
    <w:rPr>
      <w:rFonts w:ascii="Calibri" w:hAnsi="Calibri" w:eastAsia="宋体" w:cs="Times New Roman"/>
      <w:kern w:val="2"/>
      <w:sz w:val="21"/>
      <w:szCs w:val="22"/>
      <w:lang w:val="en-US" w:eastAsia="zh-CN" w:bidi="ar-SA"/>
    </w:rPr>
  </w:style>
  <w:style w:type="character" w:customStyle="1" w:styleId="92">
    <w:name w:val="10"/>
    <w:qFormat/>
    <w:uiPriority w:val="0"/>
    <w:rPr>
      <w:rFonts w:hint="default" w:ascii="Times New Roman" w:hAnsi="Times New Roman" w:cs="Times New Roman"/>
    </w:rPr>
  </w:style>
  <w:style w:type="paragraph" w:customStyle="1" w:styleId="93">
    <w:name w:val="正文_8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
    <w:name w:val="列出段落2"/>
    <w:basedOn w:val="31"/>
    <w:qFormat/>
    <w:uiPriority w:val="0"/>
    <w:pPr>
      <w:ind w:firstLine="420"/>
    </w:pPr>
  </w:style>
  <w:style w:type="paragraph" w:customStyle="1" w:styleId="95">
    <w:name w:val="正文_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96">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98">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0">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Normal_1_9"/>
    <w:qFormat/>
    <w:uiPriority w:val="0"/>
    <w:pPr>
      <w:widowControl w:val="0"/>
      <w:jc w:val="both"/>
    </w:pPr>
    <w:rPr>
      <w:rFonts w:ascii="Time New Romans" w:hAnsi="Time New Romans" w:eastAsia="宋体" w:cs="Times New Roman"/>
      <w:kern w:val="2"/>
      <w:sz w:val="21"/>
      <w:szCs w:val="22"/>
      <w:lang w:val="en-US" w:eastAsia="zh-CN" w:bidi="ar-SA"/>
    </w:rPr>
  </w:style>
  <w:style w:type="paragraph" w:customStyle="1" w:styleId="102">
    <w:name w:val="正文_2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Normal_1_10"/>
    <w:qFormat/>
    <w:uiPriority w:val="0"/>
    <w:pPr>
      <w:widowControl w:val="0"/>
      <w:jc w:val="both"/>
    </w:pPr>
    <w:rPr>
      <w:rFonts w:ascii="Time New Romans" w:hAnsi="Time New Romans" w:eastAsia="宋体" w:cs="Times New Roman"/>
      <w:kern w:val="2"/>
      <w:sz w:val="21"/>
      <w:szCs w:val="22"/>
      <w:lang w:val="en-US" w:eastAsia="zh-CN" w:bidi="ar-SA"/>
    </w:rPr>
  </w:style>
  <w:style w:type="paragraph" w:customStyle="1" w:styleId="104">
    <w:name w:val="ItemQDescSpecialMathIndent1Indent1"/>
    <w:basedOn w:val="1"/>
    <w:qFormat/>
    <w:uiPriority w:val="0"/>
    <w:pPr>
      <w:widowControl/>
      <w:tabs>
        <w:tab w:val="left" w:pos="893"/>
      </w:tabs>
      <w:spacing w:line="312" w:lineRule="auto"/>
      <w:ind w:left="425" w:leftChars="269" w:hanging="156" w:hangingChars="156"/>
    </w:pPr>
    <w:rPr>
      <w:rFonts w:ascii="Calibri" w:hAnsi="Calibri" w:eastAsia="宋体" w:cs="Times New Roman"/>
      <w:kern w:val="0"/>
      <w:szCs w:val="21"/>
    </w:rPr>
  </w:style>
  <w:style w:type="paragraph" w:customStyle="1" w:styleId="105">
    <w:name w:val="List Paragraph2"/>
    <w:basedOn w:val="1"/>
    <w:qFormat/>
    <w:uiPriority w:val="0"/>
    <w:pPr>
      <w:spacing w:after="160" w:line="259" w:lineRule="auto"/>
      <w:ind w:firstLine="420" w:firstLineChars="200"/>
    </w:pPr>
    <w:rPr>
      <w:rFonts w:ascii="Calibri" w:hAnsi="Calibri" w:eastAsia="宋体" w:cs="Calibri"/>
      <w:szCs w:val="21"/>
    </w:rPr>
  </w:style>
  <w:style w:type="paragraph" w:customStyle="1" w:styleId="106">
    <w:name w:val="列表段落1"/>
    <w:basedOn w:val="1"/>
    <w:qFormat/>
    <w:uiPriority w:val="0"/>
    <w:pPr>
      <w:ind w:firstLine="420" w:firstLineChars="200"/>
    </w:pPr>
    <w:rPr>
      <w:rFonts w:ascii="Calibri" w:hAnsi="Calibri" w:eastAsia="宋体" w:cs="Times New Roman"/>
      <w:szCs w:val="24"/>
    </w:rPr>
  </w:style>
  <w:style w:type="paragraph" w:customStyle="1" w:styleId="107">
    <w:name w:val="DefaultParagraph"/>
    <w:qFormat/>
    <w:uiPriority w:val="0"/>
    <w:rPr>
      <w:rFonts w:ascii="Calibri" w:hAnsi="Calibri" w:eastAsia="宋体" w:cs="Times New Roman"/>
      <w:kern w:val="2"/>
      <w:sz w:val="21"/>
      <w:szCs w:val="22"/>
      <w:lang w:val="en-US" w:eastAsia="zh-CN" w:bidi="ar-SA"/>
    </w:rPr>
  </w:style>
  <w:style w:type="paragraph" w:customStyle="1" w:styleId="108">
    <w:name w:val="OptWithTabs1SpecialMathIndent1"/>
    <w:basedOn w:val="1"/>
    <w:next w:val="1"/>
    <w:qFormat/>
    <w:uiPriority w:val="0"/>
    <w:pPr>
      <w:tabs>
        <w:tab w:val="left" w:pos="603"/>
        <w:tab w:val="left" w:pos="2799"/>
        <w:tab w:val="left" w:pos="5055"/>
        <w:tab w:val="left" w:pos="7335"/>
      </w:tabs>
    </w:pPr>
    <w:rPr>
      <w:rFonts w:ascii="Calibri" w:hAnsi="Calibri" w:eastAsia="宋体" w:cs="Times New Roman"/>
      <w:szCs w:val="24"/>
    </w:rPr>
  </w:style>
  <w:style w:type="paragraph" w:customStyle="1" w:styleId="109">
    <w:name w:val="正文_0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0">
    <w:name w:val="mathjye1"/>
    <w:qFormat/>
    <w:uiPriority w:val="0"/>
    <w:rPr>
      <w:spacing w:val="0"/>
      <w:sz w:val="20"/>
      <w:szCs w:val="20"/>
      <w:rtl/>
    </w:rPr>
  </w:style>
  <w:style w:type="paragraph" w:customStyle="1" w:styleId="111">
    <w:name w:val="Normal_0_1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12">
    <w:name w:val="Normal_5_12"/>
    <w:qFormat/>
    <w:uiPriority w:val="99"/>
    <w:pPr>
      <w:widowControl w:val="0"/>
      <w:jc w:val="both"/>
    </w:pPr>
    <w:rPr>
      <w:rFonts w:ascii="Times New Roman" w:hAnsi="Times New Roman" w:eastAsia="宋体" w:cs="Times New Roman"/>
      <w:kern w:val="2"/>
      <w:sz w:val="21"/>
      <w:szCs w:val="22"/>
      <w:lang w:val="en-US" w:eastAsia="zh-CN" w:bidi="ar-SA"/>
    </w:rPr>
  </w:style>
  <w:style w:type="paragraph" w:styleId="113">
    <w:name w:val="List Paragraph"/>
    <w:basedOn w:val="1"/>
    <w:qFormat/>
    <w:uiPriority w:val="99"/>
    <w:pPr>
      <w:ind w:firstLine="420" w:firstLineChars="200"/>
    </w:pPr>
  </w:style>
  <w:style w:type="character" w:customStyle="1" w:styleId="114">
    <w:name w:val="标题 2 Char"/>
    <w:basedOn w:val="16"/>
    <w:link w:val="3"/>
    <w:qFormat/>
    <w:uiPriority w:val="0"/>
    <w:rPr>
      <w:rFonts w:asciiTheme="majorHAnsi" w:hAnsiTheme="majorHAnsi" w:eastAsiaTheme="majorEastAsia" w:cstheme="majorBidi"/>
      <w:b/>
      <w:bCs/>
      <w:kern w:val="2"/>
      <w:sz w:val="32"/>
      <w:szCs w:val="32"/>
    </w:rPr>
  </w:style>
  <w:style w:type="character" w:customStyle="1" w:styleId="115">
    <w:name w:val="apple-converted-space"/>
    <w:basedOn w:val="16"/>
    <w:qFormat/>
    <w:uiPriority w:val="0"/>
  </w:style>
  <w:style w:type="paragraph" w:customStyle="1" w:styleId="116">
    <w:name w:val="Table Paragraph"/>
    <w:basedOn w:val="1"/>
    <w:qFormat/>
    <w:uiPriority w:val="1"/>
    <w:pPr>
      <w:ind w:left="108"/>
    </w:pPr>
    <w:rPr>
      <w:rFonts w:ascii="Noto Sans CJK JP Black" w:hAnsi="Noto Sans CJK JP Black" w:eastAsia="Noto Sans CJK JP Black" w:cs="Noto Sans CJK JP Black"/>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microsoft.com/office/2007/relationships/hdphoto" Target="media/image3.wdp"/><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5570</Words>
  <Characters>6800</Characters>
  <Lines>51</Lines>
  <Paragraphs>14</Paragraphs>
  <TotalTime>0</TotalTime>
  <ScaleCrop>false</ScaleCrop>
  <LinksUpToDate>false</LinksUpToDate>
  <CharactersWithSpaces>7009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2023-04-12T09:22:00Z</dcterms:created>
  <dc:creator>高三015</dc:creator>
  <cp:lastModifiedBy>静心室主人</cp:lastModifiedBy>
  <dcterms:modified xsi:type="dcterms:W3CDTF">2025-12-24T03:01:33Z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2052-12.1.0.23542</vt:lpwstr>
  </property>
  <property fmtid="{D5CDD505-2E9C-101B-9397-08002B2CF9AE}" pid="7" name="KSOTemplateDocerSaveRecord">
    <vt:lpwstr>eyJoZGlkIjoiYjI3YzFhOTNhNTA2MjlkZGUyOTU1ZDYwOGY0MGEwMTIiLCJ1c2VySWQiOiI2NTA0MTY2NjUifQ==</vt:lpwstr>
  </property>
  <property fmtid="{D5CDD505-2E9C-101B-9397-08002B2CF9AE}" pid="8" name="ICV">
    <vt:lpwstr>4CF3EEADE87B48D1BAA9311F68E33AA9_12</vt:lpwstr>
  </property>
</Properties>
</file>