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afterLines="100" w:line="360" w:lineRule="auto"/>
        <w:jc w:val="center"/>
        <w:rPr>
          <w:rFonts w:eastAsia="黑体"/>
          <w:color w:val="0000FF"/>
          <w:sz w:val="36"/>
          <w:szCs w:val="36"/>
        </w:rPr>
      </w:pPr>
      <w:r>
        <w:rPr>
          <w:rFonts w:hint="eastAsia" w:eastAsia="黑体"/>
          <w:color w:val="0000FF"/>
          <w:sz w:val="36"/>
          <w:szCs w:val="36"/>
        </w:rPr>
        <w:t>新高考（2020-2022）化学反应中的</w:t>
      </w:r>
      <w:bookmarkStart w:id="0" w:name="_GoBack"/>
      <w:bookmarkEnd w:id="0"/>
      <w:r>
        <w:rPr>
          <w:rFonts w:hint="eastAsia" w:eastAsia="黑体"/>
          <w:color w:val="0000FF"/>
          <w:sz w:val="36"/>
          <w:szCs w:val="36"/>
        </w:rPr>
        <w:t>能量变化及反应机理真题汇编</w:t>
      </w:r>
      <w:r>
        <w:rPr>
          <w:rFonts w:eastAsia="黑体"/>
          <w:color w:val="0000FF"/>
          <w:sz w:val="36"/>
          <w:szCs w:val="36"/>
        </w:rPr>
        <w:drawing>
          <wp:anchor distT="0" distB="0" distL="114300" distR="114300" simplePos="0" relativeHeight="251659264" behindDoc="0" locked="0" layoutInCell="1" allowOverlap="1">
            <wp:simplePos x="0" y="0"/>
            <wp:positionH relativeFrom="page">
              <wp:posOffset>11201400</wp:posOffset>
            </wp:positionH>
            <wp:positionV relativeFrom="topMargin">
              <wp:posOffset>10185400</wp:posOffset>
            </wp:positionV>
            <wp:extent cx="381000" cy="444500"/>
            <wp:effectExtent l="0" t="0" r="0" b="12700"/>
            <wp:wrapNone/>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4"/>
                    <a:stretch>
                      <a:fillRect/>
                    </a:stretch>
                  </pic:blipFill>
                  <pic:spPr>
                    <a:xfrm>
                      <a:off x="0" y="0"/>
                      <a:ext cx="381000" cy="444500"/>
                    </a:xfrm>
                    <a:prstGeom prst="rect">
                      <a:avLst/>
                    </a:prstGeom>
                  </pic:spPr>
                </pic:pic>
              </a:graphicData>
            </a:graphic>
          </wp:anchor>
        </w:drawing>
      </w:r>
    </w:p>
    <w:p>
      <w:pPr>
        <w:spacing w:line="360" w:lineRule="auto"/>
        <w:contextualSpacing/>
        <w:jc w:val="left"/>
        <w:textAlignment w:val="center"/>
        <w:rPr>
          <w:color w:val="000000"/>
        </w:rPr>
      </w:pPr>
      <w:r>
        <w:rPr>
          <w:color w:val="000000"/>
        </w:rPr>
        <w:pict>
          <v:shape id="_x0000_i1025" o:spt="75" type="#_x0000_t75" style="height:29.9pt;width:176.05pt;" filled="f" o:preferrelative="t" stroked="f" coordsize="21600,21600">
            <v:path/>
            <v:fill on="f" focussize="0,0"/>
            <v:stroke on="f" joinstyle="miter"/>
            <v:imagedata r:id="rId5" o:title="2022真题"/>
            <o:lock v:ext="edit" aspectratio="t"/>
            <w10:wrap type="none"/>
            <w10:anchorlock/>
          </v:shape>
        </w:pict>
      </w:r>
    </w:p>
    <w:p>
      <w:pPr>
        <w:spacing w:line="360" w:lineRule="auto"/>
        <w:jc w:val="left"/>
        <w:textAlignment w:val="center"/>
      </w:pPr>
      <w:r>
        <w:rPr>
          <w:rFonts w:hint="eastAsia"/>
        </w:rPr>
        <w:t>1</w:t>
      </w:r>
      <w:r>
        <w:t>．（2022·浙江卷）标准状态下，下列物质气态时的相对能量如下表：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11"/>
        <w:gridCol w:w="555"/>
        <w:gridCol w:w="555"/>
        <w:gridCol w:w="544"/>
        <w:gridCol w:w="695"/>
        <w:gridCol w:w="539"/>
        <w:gridCol w:w="516"/>
        <w:gridCol w:w="768"/>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物质(g)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O</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HO</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HOO</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26" o:spt="75" alt="eqId750859dd7d5b821d909e6a32c11095cf" type="#_x0000_t75" style="height:15.6pt;width:14.95pt;" filled="f" o:preferrelative="t" stroked="f" coordsize="21600,21600">
                  <v:path/>
                  <v:fill on="f" focussize="0,0"/>
                  <v:stroke on="f" joinstyle="miter"/>
                  <v:imagedata r:id="rId6" o:title="eqId750859dd7d5b821d909e6a32c11095cf"/>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27" o:spt="75" alt="eqId7fa4e407156124daed6d1d94dbb26e29" type="#_x0000_t75" style="height:15.6pt;width:13.8pt;" filled="f" o:preferrelative="t" stroked="f" coordsize="21600,21600">
                  <v:path/>
                  <v:fill on="f" focussize="0,0"/>
                  <v:stroke on="f" joinstyle="miter"/>
                  <v:imagedata r:id="rId7" o:title="eqId7fa4e407156124daed6d1d94dbb26e2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28" o:spt="75" alt="eqIdde35fc0240c4bae100a822e77e3262a0" type="#_x0000_t75" style="height:15.6pt;width:26.4pt;" filled="f" o:preferrelative="t" stroked="f" coordsize="21600,21600">
                  <v:path/>
                  <v:fill on="f" focussize="0,0"/>
                  <v:stroke on="f" joinstyle="miter"/>
                  <v:imagedata r:id="rId8" o:title="eqIdde35fc0240c4bae100a822e77e3262a0"/>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29" o:spt="75" alt="eqId6e9b0547b553bc0c6d94299341006c14" type="#_x0000_t75" style="height:15.6pt;width:22.8pt;" filled="f" o:preferrelative="t" stroked="f" coordsize="21600,21600">
                  <v:path/>
                  <v:fill on="f" focussize="0,0"/>
                  <v:stroke on="f" joinstyle="miter"/>
                  <v:imagedata r:id="rId9" o:title="eqId6e9b0547b553bc0c6d94299341006c14"/>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能量/</w:t>
            </w:r>
            <w:r>
              <w:pict>
                <v:shape id="_x0000_i1030" o:spt="75" alt="eqId24cde03068deb44bd00e929884761b9d" type="#_x0000_t75" style="height:14.4pt;width:39.6pt;" filled="f" o:preferrelative="t" stroked="f" coordsize="21600,21600">
                  <v:path/>
                  <v:fill on="f" focussize="0,0"/>
                  <v:stroke on="f" joinstyle="miter"/>
                  <v:imagedata r:id="rId10" o:title="eqId24cde03068deb44bd00e929884761b9d"/>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249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31" o:spt="75" alt="eqIdebdf148b475afeb9bbafc551e9e87214" type="#_x0000_t75" style="height:12.6pt;width:24.6pt;" filled="f" o:preferrelative="t" stroked="f" coordsize="21600,21600">
                  <v:path/>
                  <v:fill on="f" focussize="0,0"/>
                  <v:stroke on="f" joinstyle="miter"/>
                  <v:imagedata r:id="rId11" o:title="eqIdebdf148b475afeb9bbafc551e9e87214"/>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32" o:spt="75" alt="eqId32484a75dc075e079fc7961e5b30e4b4" type="#_x0000_t75" style="height:11.4pt;width:24.6pt;" filled="f" o:preferrelative="t" stroked="f" coordsize="21600,21600">
                  <v:path/>
                  <v:fill on="f" focussize="0,0"/>
                  <v:stroke on="f" joinstyle="miter"/>
                  <v:imagedata r:id="rId12" o:title="eqId32484a75dc075e079fc7961e5b30e4b4"/>
                  <o:lock v:ext="edit" aspectratio="t"/>
                  <w10:wrap type="none"/>
                  <w10:anchorlock/>
                </v:shape>
              </w:pict>
            </w:r>
          </w:p>
        </w:tc>
      </w:tr>
    </w:tbl>
    <w:p>
      <w:pPr>
        <w:spacing w:line="360" w:lineRule="auto"/>
        <w:jc w:val="left"/>
        <w:textAlignment w:val="center"/>
      </w:pPr>
      <w:r>
        <w:t>可根据</w:t>
      </w:r>
      <w:r>
        <w:pict>
          <v:shape id="_x0000_i1033" o:spt="75" alt="eqIdd099d9c6bb2e08d806ea412450d28f9b" type="#_x0000_t75" style="height:16.2pt;width:106.8pt;" filled="f" o:preferrelative="t" stroked="f" coordsize="21600,21600">
            <v:path/>
            <v:fill on="f" focussize="0,0"/>
            <v:stroke on="f" joinstyle="miter"/>
            <v:imagedata r:id="rId13" o:title="eqIdd099d9c6bb2e08d806ea412450d28f9b"/>
            <o:lock v:ext="edit" aspectratio="t"/>
            <w10:wrap type="none"/>
            <w10:anchorlock/>
          </v:shape>
        </w:pict>
      </w:r>
      <w:r>
        <w:t>计算出</w:t>
      </w:r>
      <w:r>
        <w:pict>
          <v:shape id="_x0000_i1034" o:spt="75" alt="eqIdde35fc0240c4bae100a822e77e3262a0" type="#_x0000_t75" style="height:15.6pt;width:26.4pt;" filled="f" o:preferrelative="t" stroked="f" coordsize="21600,21600">
            <v:path/>
            <v:fill on="f" focussize="0,0"/>
            <v:stroke on="f" joinstyle="miter"/>
            <v:imagedata r:id="rId8" o:title="eqIdde35fc0240c4bae100a822e77e3262a0"/>
            <o:lock v:ext="edit" aspectratio="t"/>
            <w10:wrap type="none"/>
            <w10:anchorlock/>
          </v:shape>
        </w:pict>
      </w:r>
      <w:r>
        <w:t>中氧氧单键的键能为</w:t>
      </w:r>
      <w:r>
        <w:pict>
          <v:shape id="_x0000_i1035" o:spt="75" alt="eqId3f313e1681971d1940a6dd208d4ae8b5" type="#_x0000_t75" style="height:13.8pt;width:55.15pt;" filled="f" o:preferrelative="t" stroked="f" coordsize="21600,21600">
            <v:path/>
            <v:fill on="f" focussize="0,0"/>
            <v:stroke on="f" joinstyle="miter"/>
            <v:imagedata r:id="rId14" o:title="eqId3f313e1681971d1940a6dd208d4ae8b5"/>
            <o:lock v:ext="edit" aspectratio="t"/>
            <w10:wrap type="none"/>
            <w10:anchorlock/>
          </v:shape>
        </w:pict>
      </w:r>
      <w:r>
        <w:t>。下列说法</w:t>
      </w:r>
      <w:r>
        <w:rPr>
          <w:em w:val="dot"/>
        </w:rPr>
        <w:t>不正确</w:t>
      </w:r>
      <w:r>
        <w:t>的是A．</w:t>
      </w:r>
      <w:r>
        <w:pict>
          <v:shape id="_x0000_i1036" o:spt="75" alt="eqId750859dd7d5b821d909e6a32c11095cf" type="#_x0000_t75" style="height:15.6pt;width:14.95pt;" filled="f" o:preferrelative="t" stroked="f" coordsize="21600,21600">
            <v:path/>
            <v:fill on="f" focussize="0,0"/>
            <v:stroke on="f" joinstyle="miter"/>
            <v:imagedata r:id="rId6" o:title="eqId750859dd7d5b821d909e6a32c11095cf"/>
            <o:lock v:ext="edit" aspectratio="t"/>
            <w10:wrap type="none"/>
            <w10:anchorlock/>
          </v:shape>
        </w:pict>
      </w:r>
      <w:r>
        <w:t>的键能为</w:t>
      </w:r>
      <w:r>
        <w:pict>
          <v:shape id="_x0000_i1037" o:spt="75" alt="eqId87a27073920c17f0660772db91570893" type="#_x0000_t75" style="height:13.8pt;width:55.15pt;" filled="f" o:preferrelative="t" stroked="f" coordsize="21600,21600">
            <v:path/>
            <v:fill on="f" focussize="0,0"/>
            <v:stroke on="f" joinstyle="miter"/>
            <v:imagedata r:id="rId15" o:title="eqId87a27073920c17f0660772db91570893"/>
            <o:lock v:ext="edit" aspectratio="t"/>
            <w10:wrap type="none"/>
            <w10:anchorlock/>
          </v:shape>
        </w:pict>
      </w:r>
    </w:p>
    <w:p>
      <w:pPr>
        <w:spacing w:line="360" w:lineRule="auto"/>
        <w:jc w:val="left"/>
        <w:textAlignment w:val="center"/>
      </w:pPr>
      <w:r>
        <w:t>B．</w:t>
      </w:r>
      <w:r>
        <w:pict>
          <v:shape id="_x0000_i1038" o:spt="75" alt="eqId7fa4e407156124daed6d1d94dbb26e29" type="#_x0000_t75" style="height:15.6pt;width:13.8pt;" filled="f" o:preferrelative="t" stroked="f" coordsize="21600,21600">
            <v:path/>
            <v:fill on="f" focussize="0,0"/>
            <v:stroke on="f" joinstyle="miter"/>
            <v:imagedata r:id="rId7" o:title="eqId7fa4e407156124daed6d1d94dbb26e29"/>
            <o:lock v:ext="edit" aspectratio="t"/>
            <w10:wrap type="none"/>
            <w10:anchorlock/>
          </v:shape>
        </w:pict>
      </w:r>
      <w:r>
        <w:t>的键能大于</w:t>
      </w:r>
      <w:r>
        <w:pict>
          <v:shape id="_x0000_i1039" o:spt="75" alt="eqIdde35fc0240c4bae100a822e77e3262a0" type="#_x0000_t75" style="height:15.6pt;width:26.4pt;" filled="f" o:preferrelative="t" stroked="f" coordsize="21600,21600">
            <v:path/>
            <v:fill on="f" focussize="0,0"/>
            <v:stroke on="f" joinstyle="miter"/>
            <v:imagedata r:id="rId8" o:title="eqIdde35fc0240c4bae100a822e77e3262a0"/>
            <o:lock v:ext="edit" aspectratio="t"/>
            <w10:wrap type="none"/>
            <w10:anchorlock/>
          </v:shape>
        </w:pict>
      </w:r>
      <w:r>
        <w:t>中氧氧单键的键能的两倍</w:t>
      </w:r>
    </w:p>
    <w:p>
      <w:pPr>
        <w:spacing w:line="360" w:lineRule="auto"/>
        <w:jc w:val="left"/>
        <w:textAlignment w:val="center"/>
      </w:pPr>
      <w:r>
        <w:t>C．解离氧氧单键所需能量：</w:t>
      </w:r>
      <w:r>
        <w:pict>
          <v:shape id="_x0000_i1040" o:spt="75" alt="eqId47139f9f1b4c44250b11585bbf570200" type="#_x0000_t75" style="height:16.2pt;width:54.6pt;" filled="f" o:preferrelative="t" stroked="f" coordsize="21600,21600">
            <v:path/>
            <v:fill on="f" focussize="0,0"/>
            <v:stroke on="f" joinstyle="miter"/>
            <v:imagedata r:id="rId16" o:title="eqId47139f9f1b4c44250b11585bbf570200"/>
            <o:lock v:ext="edit" aspectratio="t"/>
            <w10:wrap type="none"/>
            <w10:anchorlock/>
          </v:shape>
        </w:pict>
      </w:r>
    </w:p>
    <w:p>
      <w:pPr>
        <w:spacing w:line="360" w:lineRule="auto"/>
        <w:jc w:val="left"/>
        <w:textAlignment w:val="center"/>
      </w:pPr>
      <w:r>
        <w:t>D．</w:t>
      </w:r>
      <w:r>
        <w:pict>
          <v:shape id="_x0000_i1041" o:spt="75" alt="eqId6a074e7bc1a01ac25840f99cd531b85b" type="#_x0000_t75" style="height:16.8pt;width:186.55pt;" filled="f" o:preferrelative="t" stroked="f" coordsize="21600,21600">
            <v:path/>
            <v:fill on="f" focussize="0,0"/>
            <v:stroke on="f" joinstyle="miter"/>
            <v:imagedata r:id="rId17" o:title="eqId6a074e7bc1a01ac25840f99cd531b85b"/>
            <o:lock v:ext="edit" aspectratio="t"/>
            <w10:wrap type="none"/>
            <w10:anchorlock/>
          </v:shape>
        </w:pic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【解析】A．根据表格中的数据可知，</w:t>
      </w:r>
      <w:r>
        <w:rPr>
          <w:color w:val="FF0000"/>
        </w:rPr>
        <w:pict>
          <v:shape id="_x0000_i1042" o:spt="75" alt="eqId750859dd7d5b821d909e6a32c11095cf" type="#_x0000_t75" style="height:15.6pt;width:14.95pt;" filled="f" o:preferrelative="t" stroked="f" coordsize="21600,21600">
            <v:path/>
            <v:fill on="f" focussize="0,0"/>
            <v:stroke on="f" joinstyle="miter"/>
            <v:imagedata r:id="rId6" o:title="eqId750859dd7d5b821d909e6a32c11095cf"/>
            <o:lock v:ext="edit" aspectratio="t"/>
            <w10:wrap type="none"/>
            <w10:anchorlock/>
          </v:shape>
        </w:pict>
      </w:r>
      <w:r>
        <w:rPr>
          <w:color w:val="FF0000"/>
        </w:rPr>
        <w:t>的键能为218×2=436</w:t>
      </w:r>
      <w:r>
        <w:rPr>
          <w:color w:val="FF0000"/>
        </w:rPr>
        <w:pict>
          <v:shape id="_x0000_i1043" o:spt="75" alt="eqId24cde03068deb44bd00e929884761b9d" type="#_x0000_t75" style="height:14.4pt;width:39.6pt;" filled="f" o:preferrelative="t" stroked="f" coordsize="21600,21600">
            <v:path/>
            <v:fill on="f" focussize="0,0"/>
            <v:stroke on="f" joinstyle="miter"/>
            <v:imagedata r:id="rId10" o:title="eqId24cde03068deb44bd00e929884761b9d"/>
            <o:lock v:ext="edit" aspectratio="t"/>
            <w10:wrap type="none"/>
            <w10:anchorlock/>
          </v:shape>
        </w:pict>
      </w:r>
      <w:r>
        <w:rPr>
          <w:color w:val="FF0000"/>
        </w:rPr>
        <w:t>，A正确；</w:t>
      </w:r>
    </w:p>
    <w:p>
      <w:pPr>
        <w:spacing w:line="360" w:lineRule="auto"/>
        <w:jc w:val="left"/>
        <w:textAlignment w:val="center"/>
        <w:rPr>
          <w:color w:val="FF0000"/>
        </w:rPr>
      </w:pPr>
      <w:r>
        <w:rPr>
          <w:color w:val="FF0000"/>
        </w:rPr>
        <w:t>B．由表格中的数据可知</w:t>
      </w:r>
      <w:r>
        <w:rPr>
          <w:color w:val="FF0000"/>
        </w:rPr>
        <w:pict>
          <v:shape id="_x0000_i1044" o:spt="75" alt="eqId7fa4e407156124daed6d1d94dbb26e29" type="#_x0000_t75" style="height:15.6pt;width:13.8pt;" filled="f" o:preferrelative="t" stroked="f" coordsize="21600,21600">
            <v:path/>
            <v:fill on="f" focussize="0,0"/>
            <v:stroke on="f" joinstyle="miter"/>
            <v:imagedata r:id="rId7" o:title="eqId7fa4e407156124daed6d1d94dbb26e29"/>
            <o:lock v:ext="edit" aspectratio="t"/>
            <w10:wrap type="none"/>
            <w10:anchorlock/>
          </v:shape>
        </w:pict>
      </w:r>
      <w:r>
        <w:rPr>
          <w:color w:val="FF0000"/>
        </w:rPr>
        <w:t>的键能为：249×2=498</w:t>
      </w:r>
      <w:r>
        <w:rPr>
          <w:color w:val="FF0000"/>
        </w:rPr>
        <w:pict>
          <v:shape id="_x0000_i1045" o:spt="75" alt="eqId24cde03068deb44bd00e929884761b9d" type="#_x0000_t75" style="height:14.4pt;width:39.6pt;" filled="f" o:preferrelative="t" stroked="f" coordsize="21600,21600">
            <v:path/>
            <v:fill on="f" focussize="0,0"/>
            <v:stroke on="f" joinstyle="miter"/>
            <v:imagedata r:id="rId10" o:title="eqId24cde03068deb44bd00e929884761b9d"/>
            <o:lock v:ext="edit" aspectratio="t"/>
            <w10:wrap type="none"/>
            <w10:anchorlock/>
          </v:shape>
        </w:pict>
      </w:r>
      <w:r>
        <w:rPr>
          <w:color w:val="FF0000"/>
        </w:rPr>
        <w:t>，由题中信息可知</w:t>
      </w:r>
      <w:r>
        <w:rPr>
          <w:color w:val="FF0000"/>
        </w:rPr>
        <w:pict>
          <v:shape id="_x0000_i1046" o:spt="75" alt="eqIdde35fc0240c4bae100a822e77e3262a0" type="#_x0000_t75" style="height:15.6pt;width:26.4pt;" filled="f" o:preferrelative="t" stroked="f" coordsize="21600,21600">
            <v:path/>
            <v:fill on="f" focussize="0,0"/>
            <v:stroke on="f" joinstyle="miter"/>
            <v:imagedata r:id="rId8" o:title="eqIdde35fc0240c4bae100a822e77e3262a0"/>
            <o:lock v:ext="edit" aspectratio="t"/>
            <w10:wrap type="none"/>
            <w10:anchorlock/>
          </v:shape>
        </w:pict>
      </w:r>
      <w:r>
        <w:rPr>
          <w:color w:val="FF0000"/>
        </w:rPr>
        <w:t>中氧氧单键的键能为</w:t>
      </w:r>
      <w:r>
        <w:rPr>
          <w:color w:val="FF0000"/>
        </w:rPr>
        <w:pict>
          <v:shape id="_x0000_i1047" o:spt="75" alt="eqId3f313e1681971d1940a6dd208d4ae8b5" type="#_x0000_t75" style="height:13.8pt;width:55.15pt;" filled="f" o:preferrelative="t" stroked="f" coordsize="21600,21600">
            <v:path/>
            <v:fill on="f" focussize="0,0"/>
            <v:stroke on="f" joinstyle="miter"/>
            <v:imagedata r:id="rId14" o:title="eqId3f313e1681971d1940a6dd208d4ae8b5"/>
            <o:lock v:ext="edit" aspectratio="t"/>
            <w10:wrap type="none"/>
            <w10:anchorlock/>
          </v:shape>
        </w:pict>
      </w:r>
      <w:r>
        <w:rPr>
          <w:color w:val="FF0000"/>
        </w:rPr>
        <w:t>，则</w:t>
      </w:r>
      <w:r>
        <w:rPr>
          <w:color w:val="FF0000"/>
        </w:rPr>
        <w:pict>
          <v:shape id="_x0000_i1048" o:spt="75" alt="eqId7fa4e407156124daed6d1d94dbb26e29" type="#_x0000_t75" style="height:15.6pt;width:13.8pt;" filled="f" o:preferrelative="t" stroked="f" coordsize="21600,21600">
            <v:path/>
            <v:fill on="f" focussize="0,0"/>
            <v:stroke on="f" joinstyle="miter"/>
            <v:imagedata r:id="rId7" o:title="eqId7fa4e407156124daed6d1d94dbb26e29"/>
            <o:lock v:ext="edit" aspectratio="t"/>
            <w10:wrap type="none"/>
            <w10:anchorlock/>
          </v:shape>
        </w:pict>
      </w:r>
      <w:r>
        <w:rPr>
          <w:color w:val="FF0000"/>
        </w:rPr>
        <w:t>的键能大于</w:t>
      </w:r>
      <w:r>
        <w:rPr>
          <w:color w:val="FF0000"/>
        </w:rPr>
        <w:pict>
          <v:shape id="_x0000_i1049" o:spt="75" alt="eqIdde35fc0240c4bae100a822e77e3262a0" type="#_x0000_t75" style="height:15.6pt;width:26.4pt;" filled="f" o:preferrelative="t" stroked="f" coordsize="21600,21600">
            <v:path/>
            <v:fill on="f" focussize="0,0"/>
            <v:stroke on="f" joinstyle="miter"/>
            <v:imagedata r:id="rId8" o:title="eqIdde35fc0240c4bae100a822e77e3262a0"/>
            <o:lock v:ext="edit" aspectratio="t"/>
            <w10:wrap type="none"/>
            <w10:anchorlock/>
          </v:shape>
        </w:pict>
      </w:r>
      <w:r>
        <w:rPr>
          <w:color w:val="FF0000"/>
        </w:rPr>
        <w:t>中氧氧单键的键能的两倍，B正确；</w:t>
      </w:r>
    </w:p>
    <w:p>
      <w:pPr>
        <w:spacing w:line="360" w:lineRule="auto"/>
        <w:jc w:val="left"/>
        <w:textAlignment w:val="center"/>
        <w:rPr>
          <w:color w:val="FF0000"/>
        </w:rPr>
      </w:pPr>
      <w:r>
        <w:rPr>
          <w:color w:val="FF0000"/>
        </w:rPr>
        <w:t>C．由表格中的数据可知HOO=HO+O，解离其中氧氧单键需要的能量为249+39-10=278</w:t>
      </w:r>
      <w:r>
        <w:rPr>
          <w:color w:val="FF0000"/>
        </w:rPr>
        <w:pict>
          <v:shape id="_x0000_i1050" o:spt="75" alt="eqId24cde03068deb44bd00e929884761b9d" type="#_x0000_t75" style="height:14.4pt;width:39.6pt;" filled="f" o:preferrelative="t" stroked="f" coordsize="21600,21600">
            <v:path/>
            <v:fill on="f" focussize="0,0"/>
            <v:stroke on="f" joinstyle="miter"/>
            <v:imagedata r:id="rId10" o:title="eqId24cde03068deb44bd00e929884761b9d"/>
            <o:lock v:ext="edit" aspectratio="t"/>
            <w10:wrap type="none"/>
            <w10:anchorlock/>
          </v:shape>
        </w:pict>
      </w:r>
      <w:r>
        <w:rPr>
          <w:color w:val="FF0000"/>
        </w:rPr>
        <w:t>，</w:t>
      </w:r>
      <w:r>
        <w:rPr>
          <w:color w:val="FF0000"/>
        </w:rPr>
        <w:pict>
          <v:shape id="_x0000_i1051" o:spt="75" alt="eqIdde35fc0240c4bae100a822e77e3262a0" type="#_x0000_t75" style="height:15.6pt;width:26.4pt;" filled="f" o:preferrelative="t" stroked="f" coordsize="21600,21600">
            <v:path/>
            <v:fill on="f" focussize="0,0"/>
            <v:stroke on="f" joinstyle="miter"/>
            <v:imagedata r:id="rId8" o:title="eqIdde35fc0240c4bae100a822e77e3262a0"/>
            <o:lock v:ext="edit" aspectratio="t"/>
            <w10:wrap type="none"/>
            <w10:anchorlock/>
          </v:shape>
        </w:pict>
      </w:r>
      <w:r>
        <w:rPr>
          <w:color w:val="FF0000"/>
        </w:rPr>
        <w:t>中氧氧单键的键能为</w:t>
      </w:r>
      <w:r>
        <w:rPr>
          <w:color w:val="FF0000"/>
        </w:rPr>
        <w:pict>
          <v:shape id="_x0000_i1052" o:spt="75" alt="eqId3f313e1681971d1940a6dd208d4ae8b5" type="#_x0000_t75" style="height:13.8pt;width:55.15pt;" filled="f" o:preferrelative="t" stroked="f" coordsize="21600,21600">
            <v:path/>
            <v:fill on="f" focussize="0,0"/>
            <v:stroke on="f" joinstyle="miter"/>
            <v:imagedata r:id="rId14" o:title="eqId3f313e1681971d1940a6dd208d4ae8b5"/>
            <o:lock v:ext="edit" aspectratio="t"/>
            <w10:wrap type="none"/>
            <w10:anchorlock/>
          </v:shape>
        </w:pict>
      </w:r>
      <w:r>
        <w:rPr>
          <w:color w:val="FF0000"/>
        </w:rPr>
        <w:t>，C错误；</w:t>
      </w:r>
    </w:p>
    <w:p>
      <w:pPr>
        <w:spacing w:line="360" w:lineRule="auto"/>
        <w:jc w:val="left"/>
        <w:textAlignment w:val="center"/>
        <w:rPr>
          <w:color w:val="FF0000"/>
        </w:rPr>
      </w:pPr>
      <w:r>
        <w:rPr>
          <w:color w:val="FF0000"/>
        </w:rPr>
        <w:t>D．由表中的数据可知</w:t>
      </w:r>
      <w:r>
        <w:rPr>
          <w:color w:val="FF0000"/>
        </w:rPr>
        <w:pict>
          <v:shape id="_x0000_i1053" o:spt="75" alt="eqIdd50356a5e3f6748e44a4649bc3d65aaa" type="#_x0000_t75" style="height:15.6pt;width:103.15pt;" filled="f" o:preferrelative="t" stroked="f" coordsize="21600,21600">
            <v:path/>
            <v:fill on="f" focussize="0,0"/>
            <v:stroke on="f" joinstyle="miter"/>
            <v:imagedata r:id="rId18" o:title="eqIdd50356a5e3f6748e44a4649bc3d65aaa"/>
            <o:lock v:ext="edit" aspectratio="t"/>
            <w10:wrap type="none"/>
            <w10:anchorlock/>
          </v:shape>
        </w:pict>
      </w:r>
      <w:r>
        <w:rPr>
          <w:color w:val="FF0000"/>
        </w:rPr>
        <w:t>的</w:t>
      </w:r>
      <w:r>
        <w:rPr>
          <w:color w:val="FF0000"/>
        </w:rPr>
        <w:pict>
          <v:shape id="_x0000_i1054" o:spt="75" alt="eqIdd108b3f61db992079be370749572b5bf" type="#_x0000_t75" style="height:15.6pt;width:152.4pt;" filled="f" o:preferrelative="t" stroked="f" coordsize="21600,21600">
            <v:path/>
            <v:fill on="f" focussize="0,0"/>
            <v:stroke on="f" joinstyle="miter"/>
            <v:imagedata r:id="rId19" o:title="eqIdd108b3f61db992079be370749572b5bf"/>
            <o:lock v:ext="edit" aspectratio="t"/>
            <w10:wrap type="none"/>
            <w10:anchorlock/>
          </v:shape>
        </w:pict>
      </w:r>
      <w:r>
        <w:rPr>
          <w:color w:val="FF0000"/>
        </w:rPr>
        <w:t>，D正确；</w:t>
      </w:r>
    </w:p>
    <w:p>
      <w:pPr>
        <w:spacing w:line="360" w:lineRule="auto"/>
        <w:jc w:val="left"/>
        <w:textAlignment w:val="center"/>
        <w:rPr>
          <w:color w:val="FF0000"/>
        </w:rPr>
      </w:pPr>
      <w:r>
        <w:rPr>
          <w:color w:val="FF0000"/>
        </w:rPr>
        <w:t>故选C</w:t>
      </w:r>
    </w:p>
    <w:p>
      <w:pPr>
        <w:spacing w:line="360" w:lineRule="auto"/>
        <w:jc w:val="left"/>
        <w:textAlignment w:val="center"/>
      </w:pPr>
      <w:r>
        <w:rPr>
          <w:rFonts w:hint="eastAsia"/>
        </w:rPr>
        <w:t>2</w:t>
      </w:r>
      <w:r>
        <w:t>．（2022·湖南卷）反应物(S)转化为产物(P或P·Z)的能量与反应进程的关系如下图所示：</w:t>
      </w:r>
    </w:p>
    <w:p>
      <w:pPr>
        <w:spacing w:line="360" w:lineRule="auto"/>
        <w:jc w:val="left"/>
        <w:textAlignment w:val="center"/>
      </w:pPr>
      <w:r>
        <w:pict>
          <v:shape id="_x0000_i1055" o:spt="75" type="#_x0000_t75" style="height:123.45pt;width:437.25pt;" filled="f" o:preferrelative="t" stroked="f" coordsize="21600,21600">
            <v:path/>
            <v:fill on="f" focussize="0,0"/>
            <v:stroke on="f" joinstyle="miter"/>
            <v:imagedata r:id="rId20" o:title=""/>
            <o:lock v:ext="edit" aspectratio="t"/>
            <w10:wrap type="none"/>
            <w10:anchorlock/>
          </v:shape>
        </w:pict>
      </w:r>
    </w:p>
    <w:p>
      <w:pPr>
        <w:spacing w:line="360" w:lineRule="auto"/>
        <w:jc w:val="left"/>
        <w:textAlignment w:val="center"/>
      </w:pPr>
      <w:r>
        <w:t>下列有关四种不同反应进程的说法正确的是</w:t>
      </w:r>
    </w:p>
    <w:p>
      <w:pPr>
        <w:tabs>
          <w:tab w:val="left" w:pos="4153"/>
        </w:tabs>
        <w:spacing w:line="360" w:lineRule="auto"/>
        <w:jc w:val="left"/>
        <w:textAlignment w:val="center"/>
      </w:pPr>
      <w:r>
        <w:t>A．进程Ⅰ是放热反应</w:t>
      </w:r>
      <w:r>
        <w:tab/>
      </w:r>
      <w:r>
        <w:t>B．平衡时P的产率：Ⅱ&gt;Ⅰ</w:t>
      </w:r>
    </w:p>
    <w:p>
      <w:pPr>
        <w:tabs>
          <w:tab w:val="left" w:pos="4153"/>
        </w:tabs>
        <w:spacing w:line="360" w:lineRule="auto"/>
        <w:jc w:val="left"/>
        <w:textAlignment w:val="center"/>
      </w:pPr>
      <w:r>
        <w:t>C．生成P的速率：Ⅲ&gt;Ⅱ</w:t>
      </w:r>
      <w:r>
        <w:tab/>
      </w:r>
      <w:r>
        <w:t>D．进程Ⅳ中，Z没有催化作用</w:t>
      </w:r>
    </w:p>
    <w:p>
      <w:pPr>
        <w:spacing w:line="360" w:lineRule="auto"/>
        <w:jc w:val="left"/>
        <w:textAlignment w:val="center"/>
        <w:rPr>
          <w:color w:val="FF0000"/>
        </w:rPr>
      </w:pPr>
      <w:r>
        <w:rPr>
          <w:color w:val="FF0000"/>
        </w:rPr>
        <w:t>【答案】AD</w:t>
      </w:r>
    </w:p>
    <w:p>
      <w:pPr>
        <w:spacing w:line="360" w:lineRule="auto"/>
        <w:jc w:val="left"/>
        <w:textAlignment w:val="center"/>
        <w:rPr>
          <w:color w:val="FF0000"/>
        </w:rPr>
      </w:pPr>
      <w:r>
        <w:rPr>
          <w:color w:val="FF0000"/>
        </w:rPr>
        <w:t>【解析】A．由图中信息可知，进程Ⅰ中S的总能量大于产物P的总能量，因此进程I是放热反应，A说法正确；</w:t>
      </w:r>
    </w:p>
    <w:p>
      <w:pPr>
        <w:spacing w:line="360" w:lineRule="auto"/>
        <w:jc w:val="left"/>
        <w:textAlignment w:val="center"/>
        <w:rPr>
          <w:color w:val="FF0000"/>
        </w:rPr>
      </w:pPr>
      <w:r>
        <w:rPr>
          <w:color w:val="FF0000"/>
        </w:rPr>
        <w:t>B．进程Ⅱ中使用了催化剂X，但是催化剂不能改变平衡产率，因此在两个进程中平衡时P的产率相同，B说法不正确；</w:t>
      </w:r>
    </w:p>
    <w:p>
      <w:pPr>
        <w:spacing w:line="360" w:lineRule="auto"/>
        <w:jc w:val="left"/>
        <w:textAlignment w:val="center"/>
        <w:rPr>
          <w:color w:val="FF0000"/>
        </w:rPr>
      </w:pPr>
      <w:r>
        <w:rPr>
          <w:color w:val="FF0000"/>
        </w:rPr>
        <w:t>C．进程Ⅲ中由S•Y转化为P•Y的活化能高于进程Ⅱ中由S•X转化为P•X的活化能，由于这两步反应分别是两个进程的决速步骤，因此生成P的速率为Ⅲ&lt;Ⅱ，Ｃ说法不正确；</w:t>
      </w:r>
    </w:p>
    <w:p>
      <w:pPr>
        <w:spacing w:line="360" w:lineRule="auto"/>
        <w:jc w:val="left"/>
        <w:textAlignment w:val="center"/>
        <w:rPr>
          <w:color w:val="FF0000"/>
        </w:rPr>
      </w:pPr>
      <w:r>
        <w:rPr>
          <w:color w:val="FF0000"/>
        </w:rPr>
        <w:t>D．由图中信息可知，进程Ⅳ中S吸附到Z表面生成S•Z，然后S•Z转化为产物P•Z，由于P•Z没有转化为P＋Z，因此，Z没有表现出催化作用，D说法正确；</w:t>
      </w:r>
    </w:p>
    <w:p>
      <w:pPr>
        <w:spacing w:line="360" w:lineRule="auto"/>
        <w:jc w:val="left"/>
        <w:textAlignment w:val="center"/>
        <w:rPr>
          <w:color w:val="FF0000"/>
        </w:rPr>
      </w:pPr>
      <w:r>
        <w:rPr>
          <w:color w:val="FF0000"/>
        </w:rPr>
        <w:t>综上所述，本题选AD。</w:t>
      </w:r>
    </w:p>
    <w:p>
      <w:pPr>
        <w:spacing w:line="360" w:lineRule="auto"/>
        <w:jc w:val="left"/>
        <w:textAlignment w:val="center"/>
        <w:rPr>
          <w:rFonts w:hint="eastAsia"/>
        </w:rPr>
      </w:pPr>
      <w:r>
        <w:pict>
          <v:shape id="_x0000_i1056" o:spt="75" type="#_x0000_t75" style="height:20.7pt;width:138.85pt;" filled="f" o:preferrelative="t" stroked="f" coordsize="21600,21600">
            <v:path/>
            <v:fill on="f" focussize="0,0"/>
            <v:stroke on="f" joinstyle="miter"/>
            <v:imagedata r:id="rId21" o:title="2021zhenti"/>
            <o:lock v:ext="edit" aspectratio="t"/>
            <w10:wrap type="none"/>
            <w10:anchorlock/>
          </v:shape>
        </w:pict>
      </w:r>
    </w:p>
    <w:p>
      <w:pPr>
        <w:spacing w:line="360" w:lineRule="auto"/>
        <w:jc w:val="left"/>
        <w:textAlignment w:val="center"/>
      </w:pPr>
      <w:r>
        <w:rPr>
          <w:rFonts w:hint="eastAsia"/>
        </w:rPr>
        <w:t>3</w:t>
      </w:r>
      <w:r>
        <w:t>．</w:t>
      </w:r>
      <w:r>
        <w:rPr>
          <w:color w:val="0000FF"/>
        </w:rPr>
        <w:t>（2021·山东）</w:t>
      </w:r>
      <w:r>
        <w:rPr>
          <w:rFonts w:eastAsia="Times New Roman"/>
          <w:vertAlign w:val="superscript"/>
        </w:rPr>
        <w:t>18</w:t>
      </w:r>
      <w:r>
        <w:rPr>
          <w:rFonts w:eastAsia="Times New Roman"/>
        </w:rPr>
        <w:t>O</w:t>
      </w:r>
      <w:r>
        <w:t>标记的乙酸甲酯在足量</w:t>
      </w:r>
      <w:r>
        <w:rPr>
          <w:rFonts w:eastAsia="Times New Roman"/>
        </w:rPr>
        <w:t>NaOH</w:t>
      </w:r>
      <w:r>
        <w:t>溶液中发生水解，部分反应历程可表示为：</w:t>
      </w:r>
      <w:r>
        <w:pict>
          <v:shape id="_x0000_i1057" o:spt="75" alt="说明: figure" type="#_x0000_t75" style="height:49.5pt;width:105.7pt;" filled="f" o:preferrelative="t" stroked="f" coordsize="21600,21600">
            <v:path/>
            <v:fill on="f" focussize="0,0"/>
            <v:stroke on="f" joinstyle="miter"/>
            <v:imagedata r:id="rId22" o:title="figure"/>
            <o:lock v:ext="edit" aspectratio="t"/>
            <w10:wrap type="none"/>
            <w10:anchorlock/>
          </v:shape>
        </w:pict>
      </w:r>
      <w:r>
        <w:rPr>
          <w:rFonts w:eastAsia="Times New Roman"/>
        </w:rPr>
        <w:t>+OH</w:t>
      </w:r>
      <w:r>
        <w:rPr>
          <w:rFonts w:eastAsia="Times New Roman"/>
          <w:vertAlign w:val="superscript"/>
        </w:rPr>
        <w:t>-</w:t>
      </w:r>
      <w:r>
        <w:object>
          <v:shape id="_x0000_i1058" o:spt="75" alt="eqId9abb0cbed2484cbe93d6b595c4276b86" type="#_x0000_t75" style="height:21.75pt;width:33pt;" o:ole="t" filled="f" o:preferrelative="t" stroked="f" coordsize="21600,21600">
            <v:path/>
            <v:fill on="f" focussize="0,0"/>
            <v:stroke on="f" joinstyle="miter"/>
            <v:imagedata r:id="rId24" o:title="eqId9abb0cbed2484cbe93d6b595c4276b86"/>
            <o:lock v:ext="edit" aspectratio="t"/>
            <w10:wrap type="none"/>
            <w10:anchorlock/>
          </v:shape>
          <o:OLEObject Type="Embed" ProgID="Equation.DSMT4" ShapeID="_x0000_i1058" DrawAspect="Content" ObjectID="_1468075725" r:id="rId23">
            <o:LockedField>false</o:LockedField>
          </o:OLEObject>
        </w:object>
      </w:r>
      <w:r>
        <w:pict>
          <v:shape id="_x0000_i1059" o:spt="75" alt="说明: figure" type="#_x0000_t75" style="height:76.55pt;width:105.7pt;" filled="f" o:preferrelative="t" stroked="f" coordsize="21600,21600">
            <v:path/>
            <v:fill on="f" focussize="0,0"/>
            <v:stroke on="f" joinstyle="miter"/>
            <v:imagedata r:id="rId25" o:title="figure"/>
            <o:lock v:ext="edit" aspectratio="t"/>
            <w10:wrap type="none"/>
            <w10:anchorlock/>
          </v:shape>
        </w:pict>
      </w:r>
      <w:r>
        <w:object>
          <v:shape id="_x0000_i1060" o:spt="75" alt="eqIdf06c8f4064c84ea2a7b7a02f0a94e03d" type="#_x0000_t75" style="height:21.75pt;width:35.25pt;" o:ole="t" filled="f" o:preferrelative="t" stroked="f" coordsize="21600,21600">
            <v:path/>
            <v:fill on="f" focussize="0,0"/>
            <v:stroke on="f" joinstyle="miter"/>
            <v:imagedata r:id="rId27" o:title="eqIdf06c8f4064c84ea2a7b7a02f0a94e03d"/>
            <o:lock v:ext="edit" aspectratio="t"/>
            <w10:wrap type="none"/>
            <w10:anchorlock/>
          </v:shape>
          <o:OLEObject Type="Embed" ProgID="Equation.DSMT4" ShapeID="_x0000_i1060" DrawAspect="Content" ObjectID="_1468075726" r:id="rId26">
            <o:LockedField>false</o:LockedField>
          </o:OLEObject>
        </w:object>
      </w:r>
      <w:r>
        <w:pict>
          <v:shape id="_x0000_i1061" o:spt="75" alt="说明: figure" type="#_x0000_t75" style="height:48.75pt;width:93.8pt;" filled="f" o:preferrelative="t" stroked="f" coordsize="21600,21600">
            <v:path/>
            <v:fill on="f" focussize="0,0"/>
            <v:stroke on="f" joinstyle="miter"/>
            <v:imagedata r:id="rId28" o:title="figure"/>
            <o:lock v:ext="edit" aspectratio="t"/>
            <w10:wrap type="none"/>
            <w10:anchorlock/>
          </v:shape>
        </w:pict>
      </w:r>
      <w:r>
        <w:rPr>
          <w:rFonts w:eastAsia="Times New Roman"/>
        </w:rPr>
        <w:t>+CH</w:t>
      </w:r>
      <w:r>
        <w:rPr>
          <w:rFonts w:eastAsia="Times New Roman"/>
          <w:vertAlign w:val="subscript"/>
        </w:rPr>
        <w:t>3</w:t>
      </w:r>
      <w:r>
        <w:rPr>
          <w:rFonts w:eastAsia="Times New Roman"/>
        </w:rPr>
        <w:t>O</w:t>
      </w:r>
      <w:r>
        <w:rPr>
          <w:rFonts w:eastAsia="Times New Roman"/>
          <w:vertAlign w:val="superscript"/>
        </w:rPr>
        <w:t>-</w:t>
      </w:r>
      <w:r>
        <w:t>能量变化如图所示。已知</w:t>
      </w:r>
      <w:r>
        <w:pict>
          <v:shape id="_x0000_i1062" o:spt="75" alt="说明: figure" type="#_x0000_t75" style="height:76.55pt;width:105.7pt;" filled="f" o:preferrelative="t" stroked="f" coordsize="21600,21600">
            <v:path/>
            <v:fill on="f" focussize="0,0"/>
            <v:stroke on="f" joinstyle="miter"/>
            <v:imagedata r:id="rId25" o:title="figure"/>
            <o:lock v:ext="edit" aspectratio="t"/>
            <w10:wrap type="none"/>
            <w10:anchorlock/>
          </v:shape>
        </w:pict>
      </w:r>
      <w:r>
        <w:object>
          <v:shape id="_x0000_i1063" o:spt="75" alt="eqIdee0ec79c14b24b02b686873dc2b35807" type="#_x0000_t75" style="height:22.2pt;width:31.2pt;" o:ole="t" filled="f" o:preferrelative="t" stroked="f" coordsize="21600,21600">
            <v:path/>
            <v:fill on="f" focussize="0,0"/>
            <v:stroke on="f" joinstyle="miter"/>
            <v:imagedata r:id="rId30" o:title="eqIdee0ec79c14b24b02b686873dc2b35807"/>
            <o:lock v:ext="edit" aspectratio="t"/>
            <w10:wrap type="none"/>
            <w10:anchorlock/>
          </v:shape>
          <o:OLEObject Type="Embed" ProgID="Equation.DSMT4" ShapeID="_x0000_i1063" DrawAspect="Content" ObjectID="_1468075727" r:id="rId29">
            <o:LockedField>false</o:LockedField>
          </o:OLEObject>
        </w:object>
      </w:r>
      <w:r>
        <w:pict>
          <v:shape id="_x0000_i1064" o:spt="75" alt="说明: figure" type="#_x0000_t75" style="height:76.55pt;width:105.7pt;" filled="f" o:preferrelative="t" stroked="f" coordsize="21600,21600">
            <v:path/>
            <v:fill on="f" focussize="0,0"/>
            <v:stroke on="f" joinstyle="miter"/>
            <v:imagedata r:id="rId31" o:title="figure"/>
            <o:lock v:ext="edit" aspectratio="t"/>
            <w10:wrap type="none"/>
            <w10:anchorlock/>
          </v:shape>
        </w:pict>
      </w:r>
      <w:r>
        <w:t>为快速平衡，下列说法正确的是</w:t>
      </w:r>
    </w:p>
    <w:p>
      <w:pPr>
        <w:spacing w:line="360" w:lineRule="auto"/>
        <w:jc w:val="center"/>
        <w:textAlignment w:val="center"/>
      </w:pPr>
      <w:r>
        <w:pict>
          <v:shape id="_x0000_i1065" o:spt="75" alt="说明: figure" type="#_x0000_t75" style="height:283.55pt;width:341.35pt;" filled="f" o:preferrelative="t" stroked="f" coordsize="21600,21600">
            <v:path/>
            <v:fill on="f" focussize="0,0"/>
            <v:stroke on="f" joinstyle="miter"/>
            <v:imagedata r:id="rId32" o:title="figure"/>
            <o:lock v:ext="edit" aspectratio="t"/>
            <w10:wrap type="none"/>
            <w10:anchorlock/>
          </v:shape>
        </w:pict>
      </w:r>
    </w:p>
    <w:p>
      <w:pPr>
        <w:spacing w:line="360" w:lineRule="auto"/>
        <w:jc w:val="left"/>
        <w:textAlignment w:val="center"/>
      </w:pPr>
      <w:r>
        <w:t>A．反应</w:t>
      </w:r>
      <w:r>
        <w:rPr>
          <w:rFonts w:eastAsia="Times New Roman"/>
        </w:rPr>
        <w:t>Ⅱ</w:t>
      </w:r>
      <w:r>
        <w:t>、</w:t>
      </w:r>
      <w:r>
        <w:rPr>
          <w:rFonts w:eastAsia="Times New Roman"/>
        </w:rPr>
        <w:t>Ⅲ</w:t>
      </w:r>
      <w:r>
        <w:t>为决速步</w:t>
      </w:r>
    </w:p>
    <w:p>
      <w:pPr>
        <w:spacing w:line="360" w:lineRule="auto"/>
        <w:jc w:val="left"/>
        <w:textAlignment w:val="center"/>
        <w:rPr>
          <w:rFonts w:eastAsia="Times New Roman"/>
        </w:rPr>
      </w:pPr>
      <w:r>
        <w:t>B．反应结束后，溶液中存在</w:t>
      </w:r>
      <w:r>
        <w:rPr>
          <w:rFonts w:eastAsia="Times New Roman"/>
          <w:vertAlign w:val="superscript"/>
        </w:rPr>
        <w:t>18</w:t>
      </w:r>
      <w:r>
        <w:rPr>
          <w:rFonts w:eastAsia="Times New Roman"/>
        </w:rPr>
        <w:t>OH</w:t>
      </w:r>
      <w:r>
        <w:rPr>
          <w:rFonts w:eastAsia="Times New Roman"/>
          <w:vertAlign w:val="superscript"/>
        </w:rPr>
        <w:t>-</w:t>
      </w:r>
    </w:p>
    <w:p>
      <w:pPr>
        <w:spacing w:line="360" w:lineRule="auto"/>
        <w:jc w:val="left"/>
        <w:textAlignment w:val="center"/>
        <w:rPr>
          <w:rFonts w:eastAsia="Times New Roman"/>
        </w:rPr>
      </w:pPr>
      <w:r>
        <w:t>C．反应结束后，溶液中存在</w:t>
      </w:r>
      <w:r>
        <w:rPr>
          <w:rFonts w:eastAsia="Times New Roman"/>
        </w:rPr>
        <w:t>CH</w:t>
      </w:r>
      <w:r>
        <w:rPr>
          <w:rFonts w:eastAsia="Times New Roman"/>
          <w:vertAlign w:val="subscript"/>
        </w:rPr>
        <w:t>3</w:t>
      </w:r>
      <w:r>
        <w:rPr>
          <w:rFonts w:eastAsia="Times New Roman"/>
          <w:vertAlign w:val="superscript"/>
        </w:rPr>
        <w:t>18</w:t>
      </w:r>
      <w:r>
        <w:rPr>
          <w:rFonts w:eastAsia="Times New Roman"/>
        </w:rPr>
        <w:t>OH</w:t>
      </w:r>
    </w:p>
    <w:p>
      <w:pPr>
        <w:spacing w:line="360" w:lineRule="auto"/>
        <w:jc w:val="left"/>
        <w:textAlignment w:val="center"/>
      </w:pPr>
      <w:r>
        <w:t>D．反应</w:t>
      </w:r>
      <w:r>
        <w:rPr>
          <w:rFonts w:eastAsia="Times New Roman"/>
        </w:rPr>
        <w:t>Ⅰ</w:t>
      </w:r>
      <w:r>
        <w:t>与反应</w:t>
      </w:r>
      <w:r>
        <w:rPr>
          <w:rFonts w:eastAsia="Times New Roman"/>
        </w:rPr>
        <w:t>Ⅳ</w:t>
      </w:r>
      <w:r>
        <w:t>活化能的差值等于图示总反应的焓变</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rFonts w:eastAsia="Times New Roman"/>
          <w:color w:val="FF0000"/>
        </w:rPr>
        <w:t>A</w:t>
      </w:r>
      <w:r>
        <w:rPr>
          <w:color w:val="FF0000"/>
        </w:rPr>
        <w:t>．一般来说，反应的活化能越高，反应速率越慢，由图可知，反应</w:t>
      </w:r>
      <w:r>
        <w:rPr>
          <w:rFonts w:eastAsia="Times New Roman"/>
          <w:color w:val="FF0000"/>
        </w:rPr>
        <w:t>I</w:t>
      </w:r>
      <w:r>
        <w:rPr>
          <w:color w:val="FF0000"/>
        </w:rPr>
        <w:t>和反应</w:t>
      </w:r>
      <w:r>
        <w:rPr>
          <w:rFonts w:eastAsia="Times New Roman"/>
          <w:color w:val="FF0000"/>
        </w:rPr>
        <w:t>IV</w:t>
      </w:r>
      <w:r>
        <w:rPr>
          <w:color w:val="FF0000"/>
        </w:rPr>
        <w:t>的活化能较高，因此反应的决速步为反应</w:t>
      </w:r>
      <w:r>
        <w:rPr>
          <w:rFonts w:eastAsia="Times New Roman"/>
          <w:color w:val="FF0000"/>
        </w:rPr>
        <w:t>I</w:t>
      </w:r>
      <w:r>
        <w:rPr>
          <w:color w:val="FF0000"/>
        </w:rPr>
        <w:t>、</w:t>
      </w:r>
      <w:r>
        <w:rPr>
          <w:rFonts w:eastAsia="Times New Roman"/>
          <w:color w:val="FF0000"/>
        </w:rPr>
        <w:t>IV</w:t>
      </w:r>
      <w:r>
        <w:rPr>
          <w:color w:val="FF0000"/>
        </w:rPr>
        <w:t>，故</w:t>
      </w:r>
      <w:r>
        <w:rPr>
          <w:rFonts w:eastAsia="Times New Roman"/>
          <w:color w:val="FF0000"/>
        </w:rPr>
        <w:t>A</w:t>
      </w:r>
      <w:r>
        <w:rPr>
          <w:color w:val="FF0000"/>
        </w:rPr>
        <w:t>错误；</w:t>
      </w:r>
    </w:p>
    <w:p>
      <w:pPr>
        <w:spacing w:line="360" w:lineRule="auto"/>
        <w:jc w:val="left"/>
        <w:textAlignment w:val="center"/>
        <w:rPr>
          <w:color w:val="FF0000"/>
        </w:rPr>
      </w:pPr>
      <w:r>
        <w:rPr>
          <w:rFonts w:eastAsia="Times New Roman"/>
          <w:color w:val="FF0000"/>
        </w:rPr>
        <w:t>B</w:t>
      </w:r>
      <w:r>
        <w:rPr>
          <w:color w:val="FF0000"/>
        </w:rPr>
        <w:t>．反应</w:t>
      </w:r>
      <w:r>
        <w:rPr>
          <w:rFonts w:eastAsia="Times New Roman"/>
          <w:color w:val="FF0000"/>
        </w:rPr>
        <w:t>I</w:t>
      </w:r>
      <w:r>
        <w:rPr>
          <w:color w:val="FF0000"/>
        </w:rPr>
        <w:t>为加成反应，而</w:t>
      </w:r>
      <w:r>
        <w:rPr>
          <w:color w:val="FF0000"/>
        </w:rPr>
        <w:pict>
          <v:shape id="_x0000_i1066" o:spt="75" alt="说明: figure" type="#_x0000_t75" style="height:76.55pt;width:105.7pt;" filled="f" o:preferrelative="t" stroked="f" coordsize="21600,21600">
            <v:path/>
            <v:fill on="f" focussize="0,0"/>
            <v:stroke on="f" joinstyle="miter"/>
            <v:imagedata r:id="rId25" o:title="figure"/>
            <o:lock v:ext="edit" aspectratio="t"/>
            <w10:wrap type="none"/>
            <w10:anchorlock/>
          </v:shape>
        </w:pict>
      </w:r>
      <w:r>
        <w:rPr>
          <w:color w:val="FF0000"/>
        </w:rPr>
        <w:t>与</w:t>
      </w:r>
      <w:r>
        <w:rPr>
          <w:color w:val="FF0000"/>
        </w:rPr>
        <w:pict>
          <v:shape id="_x0000_i1067" o:spt="75" alt="说明: figure" type="#_x0000_t75" style="height:76.55pt;width:105.7pt;" filled="f" o:preferrelative="t" stroked="f" coordsize="21600,21600">
            <v:path/>
            <v:fill on="f" focussize="0,0"/>
            <v:stroke on="f" joinstyle="miter"/>
            <v:imagedata r:id="rId31" o:title="figure"/>
            <o:lock v:ext="edit" aspectratio="t"/>
            <w10:wrap type="none"/>
            <w10:anchorlock/>
          </v:shape>
        </w:pict>
      </w:r>
      <w:r>
        <w:rPr>
          <w:color w:val="FF0000"/>
        </w:rPr>
        <w:t>为快速平衡，反应</w:t>
      </w:r>
      <w:r>
        <w:rPr>
          <w:rFonts w:eastAsia="Times New Roman"/>
          <w:color w:val="FF0000"/>
        </w:rPr>
        <w:t>II</w:t>
      </w:r>
      <w:r>
        <w:rPr>
          <w:color w:val="FF0000"/>
        </w:rPr>
        <w:t>的成键和断键方式为</w:t>
      </w:r>
      <w:r>
        <w:rPr>
          <w:color w:val="FF0000"/>
        </w:rPr>
        <w:pict>
          <v:shape id="_x0000_i1068" o:spt="75" alt="说明: figure" type="#_x0000_t75" style="height:76.55pt;width:105.7pt;" filled="f" o:preferrelative="t" stroked="f" coordsize="21600,21600">
            <v:path/>
            <v:fill on="f" focussize="0,0"/>
            <v:stroke on="f" joinstyle="miter"/>
            <v:imagedata r:id="rId33" o:title="figure"/>
            <o:lock v:ext="edit" aspectratio="t"/>
            <w10:wrap type="none"/>
            <w10:anchorlock/>
          </v:shape>
        </w:pict>
      </w:r>
      <w:r>
        <w:rPr>
          <w:color w:val="FF0000"/>
        </w:rPr>
        <w:t>或</w:t>
      </w:r>
      <w:r>
        <w:rPr>
          <w:color w:val="FF0000"/>
        </w:rPr>
        <w:pict>
          <v:shape id="_x0000_i1069" o:spt="75" alt="说明: figure" type="#_x0000_t75" style="height:76.55pt;width:105.7pt;" filled="f" o:preferrelative="t" stroked="f" coordsize="21600,21600">
            <v:path/>
            <v:fill on="f" focussize="0,0"/>
            <v:stroke on="f" joinstyle="miter"/>
            <v:imagedata r:id="rId34" o:title="figure"/>
            <o:lock v:ext="edit" aspectratio="t"/>
            <w10:wrap type="none"/>
            <w10:anchorlock/>
          </v:shape>
        </w:pict>
      </w:r>
      <w:r>
        <w:rPr>
          <w:color w:val="FF0000"/>
        </w:rPr>
        <w:t>，后者能生成</w:t>
      </w:r>
      <w:r>
        <w:rPr>
          <w:rFonts w:eastAsia="Times New Roman"/>
          <w:color w:val="FF0000"/>
          <w:vertAlign w:val="superscript"/>
        </w:rPr>
        <w:t>18</w:t>
      </w:r>
      <w:r>
        <w:rPr>
          <w:rFonts w:eastAsia="Times New Roman"/>
          <w:color w:val="FF0000"/>
        </w:rPr>
        <w:t>OH</w:t>
      </w:r>
      <w:r>
        <w:rPr>
          <w:rFonts w:eastAsia="Times New Roman"/>
          <w:color w:val="FF0000"/>
          <w:vertAlign w:val="superscript"/>
        </w:rPr>
        <w:t>-</w:t>
      </w:r>
      <w:r>
        <w:rPr>
          <w:color w:val="FF0000"/>
        </w:rPr>
        <w:t>，因此反应结束后，溶液中存在</w:t>
      </w:r>
      <w:r>
        <w:rPr>
          <w:rFonts w:eastAsia="Times New Roman"/>
          <w:color w:val="FF0000"/>
          <w:vertAlign w:val="superscript"/>
        </w:rPr>
        <w:t>18</w:t>
      </w:r>
      <w:r>
        <w:rPr>
          <w:rFonts w:eastAsia="Times New Roman"/>
          <w:color w:val="FF0000"/>
        </w:rPr>
        <w:t>OH</w:t>
      </w:r>
      <w:r>
        <w:rPr>
          <w:rFonts w:eastAsia="Times New Roman"/>
          <w:color w:val="FF0000"/>
          <w:vertAlign w:val="superscript"/>
        </w:rPr>
        <w:t>-</w:t>
      </w:r>
      <w:r>
        <w:rPr>
          <w:color w:val="FF0000"/>
        </w:rPr>
        <w:t>，故</w:t>
      </w:r>
      <w:r>
        <w:rPr>
          <w:rFonts w:eastAsia="Times New Roman"/>
          <w:color w:val="FF0000"/>
        </w:rPr>
        <w:t>B</w:t>
      </w:r>
      <w:r>
        <w:rPr>
          <w:color w:val="FF0000"/>
        </w:rPr>
        <w:t>正确；</w:t>
      </w:r>
    </w:p>
    <w:p>
      <w:pPr>
        <w:spacing w:line="360" w:lineRule="auto"/>
        <w:jc w:val="left"/>
        <w:textAlignment w:val="center"/>
        <w:rPr>
          <w:color w:val="FF0000"/>
        </w:rPr>
      </w:pPr>
      <w:r>
        <w:rPr>
          <w:rFonts w:eastAsia="Times New Roman"/>
          <w:color w:val="FF0000"/>
        </w:rPr>
        <w:t>C</w:t>
      </w:r>
      <w:r>
        <w:rPr>
          <w:color w:val="FF0000"/>
        </w:rPr>
        <w:t>．反应</w:t>
      </w:r>
      <w:r>
        <w:rPr>
          <w:rFonts w:eastAsia="Times New Roman"/>
          <w:color w:val="FF0000"/>
        </w:rPr>
        <w:t>III</w:t>
      </w:r>
      <w:r>
        <w:rPr>
          <w:color w:val="FF0000"/>
        </w:rPr>
        <w:t>的成键和断键方式为</w:t>
      </w:r>
      <w:r>
        <w:rPr>
          <w:color w:val="FF0000"/>
        </w:rPr>
        <w:pict>
          <v:shape id="_x0000_i1070" o:spt="75" alt="说明: figure" type="#_x0000_t75" style="height:76.55pt;width:105.7pt;" filled="f" o:preferrelative="t" stroked="f" coordsize="21600,21600">
            <v:path/>
            <v:fill on="f" focussize="0,0"/>
            <v:stroke on="f" joinstyle="miter"/>
            <v:imagedata r:id="rId35" o:title="figure"/>
            <o:lock v:ext="edit" aspectratio="t"/>
            <w10:wrap type="none"/>
            <w10:anchorlock/>
          </v:shape>
        </w:pict>
      </w:r>
      <w:r>
        <w:rPr>
          <w:color w:val="FF0000"/>
        </w:rPr>
        <w:t>或</w:t>
      </w:r>
      <w:r>
        <w:rPr>
          <w:color w:val="FF0000"/>
        </w:rPr>
        <w:pict>
          <v:shape id="_x0000_i1071" o:spt="75" alt="说明: figure" type="#_x0000_t75" style="height:76.55pt;width:105.7pt;" filled="f" o:preferrelative="t" stroked="f" coordsize="21600,21600">
            <v:path/>
            <v:fill on="f" focussize="0,0"/>
            <v:stroke on="f" joinstyle="miter"/>
            <v:imagedata r:id="rId36" o:title="figure"/>
            <o:lock v:ext="edit" aspectratio="t"/>
            <w10:wrap type="none"/>
            <w10:anchorlock/>
          </v:shape>
        </w:pict>
      </w:r>
      <w:r>
        <w:rPr>
          <w:color w:val="FF0000"/>
        </w:rPr>
        <w:t>，因此反应结束后溶液中不会存在</w:t>
      </w:r>
      <w:r>
        <w:rPr>
          <w:rFonts w:eastAsia="Times New Roman"/>
          <w:color w:val="FF0000"/>
        </w:rPr>
        <w:t>CH</w:t>
      </w:r>
      <w:r>
        <w:rPr>
          <w:rFonts w:eastAsia="Times New Roman"/>
          <w:color w:val="FF0000"/>
          <w:vertAlign w:val="subscript"/>
        </w:rPr>
        <w:t>3</w:t>
      </w:r>
      <w:r>
        <w:rPr>
          <w:rFonts w:eastAsia="Times New Roman"/>
          <w:color w:val="FF0000"/>
          <w:vertAlign w:val="superscript"/>
        </w:rPr>
        <w:t>18</w:t>
      </w:r>
      <w:r>
        <w:rPr>
          <w:rFonts w:eastAsia="Times New Roman"/>
          <w:color w:val="FF0000"/>
        </w:rPr>
        <w:t>H</w:t>
      </w:r>
      <w:r>
        <w:rPr>
          <w:color w:val="FF0000"/>
        </w:rPr>
        <w:t>，故</w:t>
      </w:r>
      <w:r>
        <w:rPr>
          <w:rFonts w:eastAsia="Times New Roman"/>
          <w:color w:val="FF0000"/>
        </w:rPr>
        <w:t>C</w:t>
      </w:r>
      <w:r>
        <w:rPr>
          <w:color w:val="FF0000"/>
        </w:rPr>
        <w:t>错误；</w:t>
      </w:r>
    </w:p>
    <w:p>
      <w:pPr>
        <w:spacing w:line="360" w:lineRule="auto"/>
        <w:jc w:val="left"/>
        <w:textAlignment w:val="center"/>
        <w:rPr>
          <w:color w:val="FF0000"/>
        </w:rPr>
      </w:pPr>
      <w:r>
        <w:rPr>
          <w:rFonts w:eastAsia="Times New Roman"/>
          <w:color w:val="FF0000"/>
        </w:rPr>
        <w:t>D</w:t>
      </w:r>
      <w:r>
        <w:rPr>
          <w:color w:val="FF0000"/>
        </w:rPr>
        <w:t>．该总反应对应反应物的总能量高于生成物总能量，总反应为放热反应，因此</w:t>
      </w:r>
      <w:r>
        <w:rPr>
          <w:color w:val="FF0000"/>
        </w:rPr>
        <w:pict>
          <v:shape id="_x0000_i1072" o:spt="75" alt="说明: figure" type="#_x0000_t75" style="height:48.75pt;width:93.8pt;" filled="f" o:preferrelative="t" stroked="f" coordsize="21600,21600">
            <v:path/>
            <v:fill on="f" focussize="0,0"/>
            <v:stroke on="f" joinstyle="miter"/>
            <v:imagedata r:id="rId28" o:title="figure"/>
            <o:lock v:ext="edit" aspectratio="t"/>
            <w10:wrap type="none"/>
            <w10:anchorlock/>
          </v:shape>
        </w:pict>
      </w:r>
      <w:r>
        <w:rPr>
          <w:color w:val="FF0000"/>
        </w:rPr>
        <w:t>和</w:t>
      </w:r>
      <w:r>
        <w:rPr>
          <w:rFonts w:eastAsia="Times New Roman"/>
          <w:color w:val="FF0000"/>
        </w:rPr>
        <w:t>CH</w:t>
      </w:r>
      <w:r>
        <w:rPr>
          <w:rFonts w:eastAsia="Times New Roman"/>
          <w:color w:val="FF0000"/>
          <w:vertAlign w:val="subscript"/>
        </w:rPr>
        <w:t>3</w:t>
      </w:r>
      <w:r>
        <w:rPr>
          <w:rFonts w:eastAsia="Times New Roman"/>
          <w:color w:val="FF0000"/>
        </w:rPr>
        <w:t>O</w:t>
      </w:r>
      <w:r>
        <w:rPr>
          <w:rFonts w:eastAsia="Times New Roman"/>
          <w:color w:val="FF0000"/>
          <w:vertAlign w:val="superscript"/>
        </w:rPr>
        <w:t>-</w:t>
      </w:r>
      <w:r>
        <w:rPr>
          <w:color w:val="FF0000"/>
        </w:rPr>
        <w:t>的总能量与</w:t>
      </w:r>
      <w:r>
        <w:rPr>
          <w:color w:val="FF0000"/>
        </w:rPr>
        <w:pict>
          <v:shape id="_x0000_i1073" o:spt="75" alt="说明: figure" type="#_x0000_t75" style="height:49.5pt;width:105.7pt;" filled="f" o:preferrelative="t" stroked="f" coordsize="21600,21600">
            <v:path/>
            <v:fill on="f" focussize="0,0"/>
            <v:stroke on="f" joinstyle="miter"/>
            <v:imagedata r:id="rId22" o:title="figure"/>
            <o:lock v:ext="edit" aspectratio="t"/>
            <w10:wrap type="none"/>
            <w10:anchorlock/>
          </v:shape>
        </w:pict>
      </w:r>
      <w:r>
        <w:rPr>
          <w:color w:val="FF0000"/>
        </w:rPr>
        <w:t>和</w:t>
      </w:r>
      <w:r>
        <w:rPr>
          <w:rFonts w:eastAsia="Times New Roman"/>
          <w:color w:val="FF0000"/>
        </w:rPr>
        <w:t>OH</w:t>
      </w:r>
      <w:r>
        <w:rPr>
          <w:rFonts w:eastAsia="Times New Roman"/>
          <w:color w:val="FF0000"/>
          <w:vertAlign w:val="superscript"/>
        </w:rPr>
        <w:t>-</w:t>
      </w:r>
      <w:r>
        <w:rPr>
          <w:color w:val="FF0000"/>
        </w:rPr>
        <w:t>的总能量之差等于图示总反应的焓变，故</w:t>
      </w:r>
      <w:r>
        <w:rPr>
          <w:rFonts w:eastAsia="Times New Roman"/>
          <w:color w:val="FF0000"/>
        </w:rPr>
        <w:t>D</w:t>
      </w:r>
      <w:r>
        <w:rPr>
          <w:color w:val="FF0000"/>
        </w:rPr>
        <w:t>错误；</w:t>
      </w:r>
    </w:p>
    <w:p>
      <w:pPr>
        <w:spacing w:line="360" w:lineRule="auto"/>
        <w:jc w:val="left"/>
        <w:textAlignment w:val="center"/>
        <w:rPr>
          <w:color w:val="FF0000"/>
        </w:rPr>
      </w:pPr>
      <w:r>
        <w:rPr>
          <w:color w:val="FF0000"/>
        </w:rPr>
        <w:t>综上所述，正确的是</w:t>
      </w:r>
      <w:r>
        <w:rPr>
          <w:rFonts w:eastAsia="Times New Roman"/>
          <w:color w:val="FF0000"/>
        </w:rPr>
        <w:t>B</w:t>
      </w:r>
      <w:r>
        <w:rPr>
          <w:color w:val="FF0000"/>
        </w:rPr>
        <w:t>项，故答案为</w:t>
      </w:r>
      <w:r>
        <w:rPr>
          <w:rFonts w:eastAsia="Times New Roman"/>
          <w:color w:val="FF0000"/>
        </w:rPr>
        <w:t>B</w:t>
      </w:r>
      <w:r>
        <w:rPr>
          <w:color w:val="FF0000"/>
        </w:rPr>
        <w:t>。</w:t>
      </w:r>
    </w:p>
    <w:p>
      <w:pPr>
        <w:spacing w:line="360" w:lineRule="auto"/>
        <w:jc w:val="left"/>
        <w:textAlignment w:val="center"/>
      </w:pPr>
      <w:r>
        <w:rPr>
          <w:rFonts w:hint="eastAsia"/>
        </w:rPr>
        <w:t>4</w:t>
      </w:r>
      <w:r>
        <w:t>．</w:t>
      </w:r>
      <w:r>
        <w:rPr>
          <w:color w:val="0000FF"/>
        </w:rPr>
        <w:t>（2021·广东）</w:t>
      </w:r>
      <w:r>
        <w:t>“天问一号”着陆火星，“嫦娥五号”采回月壤。腾飞中国离不开化学，长征系列运载火箭使用的燃料有液氢和煤油等化学品。下列有关说法正确的是</w:t>
      </w:r>
    </w:p>
    <w:p>
      <w:pPr>
        <w:spacing w:line="360" w:lineRule="auto"/>
        <w:jc w:val="left"/>
        <w:textAlignment w:val="center"/>
      </w:pPr>
      <w:r>
        <w:t>A．煤油是可再生能源</w:t>
      </w:r>
    </w:p>
    <w:p>
      <w:pPr>
        <w:spacing w:line="360" w:lineRule="auto"/>
        <w:jc w:val="left"/>
        <w:textAlignment w:val="center"/>
      </w:pPr>
      <w:r>
        <w:t>B．</w:t>
      </w:r>
      <w:r>
        <w:object>
          <v:shape id="_x0000_i1074" o:spt="75" alt="eqId1d1ba2e92f2141aaa6cd23bc3c8ae16c" type="#_x0000_t75" style="height:18pt;width:17.25pt;" o:ole="t" filled="f" o:preferrelative="t" stroked="f" coordsize="21600,21600">
            <v:path/>
            <v:fill on="f" focussize="0,0"/>
            <v:stroke on="f" joinstyle="miter"/>
            <v:imagedata r:id="rId38" o:title="eqId1d1ba2e92f2141aaa6cd23bc3c8ae16c"/>
            <o:lock v:ext="edit" aspectratio="t"/>
            <w10:wrap type="none"/>
            <w10:anchorlock/>
          </v:shape>
          <o:OLEObject Type="Embed" ProgID="Equation.DSMT4" ShapeID="_x0000_i1074" DrawAspect="Content" ObjectID="_1468075728" r:id="rId37">
            <o:LockedField>false</o:LockedField>
          </o:OLEObject>
        </w:object>
      </w:r>
      <w:r>
        <w:t>燃烧过程中热能转化为化学能</w:t>
      </w:r>
    </w:p>
    <w:p>
      <w:pPr>
        <w:spacing w:line="360" w:lineRule="auto"/>
        <w:jc w:val="left"/>
        <w:textAlignment w:val="center"/>
      </w:pPr>
      <w:r>
        <w:t>C．火星陨石中的</w:t>
      </w:r>
      <w:r>
        <w:object>
          <v:shape id="_x0000_i1075" o:spt="75" alt="eqIdea4e4edd230a4c838f364a93a28e2daf" type="#_x0000_t75" style="height:15.75pt;width:27pt;" o:ole="t" filled="f" o:preferrelative="t" stroked="f" coordsize="21600,21600">
            <v:path/>
            <v:fill on="f" focussize="0,0"/>
            <v:stroke on="f" joinstyle="miter"/>
            <v:imagedata r:id="rId40" o:title="eqIdea4e4edd230a4c838f364a93a28e2daf"/>
            <o:lock v:ext="edit" aspectratio="t"/>
            <w10:wrap type="none"/>
            <w10:anchorlock/>
          </v:shape>
          <o:OLEObject Type="Embed" ProgID="Equation.DSMT4" ShapeID="_x0000_i1075" DrawAspect="Content" ObjectID="_1468075729" r:id="rId39">
            <o:LockedField>false</o:LockedField>
          </o:OLEObject>
        </w:object>
      </w:r>
      <w:r>
        <w:t>质量数为20</w:t>
      </w:r>
    </w:p>
    <w:p>
      <w:pPr>
        <w:spacing w:line="360" w:lineRule="auto"/>
        <w:jc w:val="left"/>
        <w:textAlignment w:val="center"/>
      </w:pPr>
      <w:r>
        <w:t>D．月壤中的</w:t>
      </w:r>
      <w:r>
        <w:object>
          <v:shape id="_x0000_i1076" o:spt="75" alt="eqId41dbc625cd784f0b889661ad17ab6984" type="#_x0000_t75" style="height:15.75pt;width:22.5pt;" o:ole="t" filled="f" o:preferrelative="t" stroked="f" coordsize="21600,21600">
            <v:path/>
            <v:fill on="f" focussize="0,0"/>
            <v:stroke on="f" joinstyle="miter"/>
            <v:imagedata r:id="rId42" o:title="eqId41dbc625cd784f0b889661ad17ab6984"/>
            <o:lock v:ext="edit" aspectratio="t"/>
            <w10:wrap type="none"/>
            <w10:anchorlock/>
          </v:shape>
          <o:OLEObject Type="Embed" ProgID="Equation.DSMT4" ShapeID="_x0000_i1076" DrawAspect="Content" ObjectID="_1468075730" r:id="rId41">
            <o:LockedField>false</o:LockedField>
          </o:OLEObject>
        </w:object>
      </w:r>
      <w:r>
        <w:t>与地球上的</w:t>
      </w:r>
      <w:r>
        <w:object>
          <v:shape id="_x0000_i1077" o:spt="75" alt="eqId151b7fc4161b4a61b386d0055851da4d" type="#_x0000_t75" style="height:15pt;width:17.25pt;" o:ole="t" filled="f" o:preferrelative="t" stroked="f" coordsize="21600,21600">
            <v:path/>
            <v:fill on="f" focussize="0,0"/>
            <v:stroke on="f" joinstyle="miter"/>
            <v:imagedata r:id="rId44" o:title="eqId151b7fc4161b4a61b386d0055851da4d"/>
            <o:lock v:ext="edit" aspectratio="t"/>
            <w10:wrap type="none"/>
            <w10:anchorlock/>
          </v:shape>
          <o:OLEObject Type="Embed" ProgID="Equation.DSMT4" ShapeID="_x0000_i1077" DrawAspect="Content" ObjectID="_1468075731" r:id="rId43">
            <o:LockedField>false</o:LockedField>
          </o:OLEObject>
        </w:object>
      </w:r>
      <w:r>
        <w:t>互为同位素</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【解析】A．煤油来源于石油，属于不可再生能源，故A错误；</w:t>
      </w:r>
    </w:p>
    <w:p>
      <w:pPr>
        <w:spacing w:line="360" w:lineRule="auto"/>
        <w:jc w:val="left"/>
        <w:textAlignment w:val="center"/>
        <w:rPr>
          <w:color w:val="FF0000"/>
        </w:rPr>
      </w:pPr>
      <w:r>
        <w:rPr>
          <w:color w:val="FF0000"/>
        </w:rPr>
        <w:t>B．氢气的燃烧过程放出热量，将化学能变为热能，故B错误；</w:t>
      </w:r>
    </w:p>
    <w:p>
      <w:pPr>
        <w:spacing w:line="360" w:lineRule="auto"/>
        <w:jc w:val="left"/>
        <w:textAlignment w:val="center"/>
        <w:rPr>
          <w:color w:val="FF0000"/>
        </w:rPr>
      </w:pPr>
      <w:r>
        <w:rPr>
          <w:color w:val="FF0000"/>
        </w:rPr>
        <w:t xml:space="preserve">C．元素符号左上角数字为质量数，所以火星陨石中的 </w:t>
      </w:r>
      <w:r>
        <w:rPr>
          <w:color w:val="FF0000"/>
          <w:vertAlign w:val="superscript"/>
        </w:rPr>
        <w:t>20</w:t>
      </w:r>
      <w:r>
        <w:rPr>
          <w:color w:val="FF0000"/>
        </w:rPr>
        <w:t>Ne 质量数为20，故C正确；</w:t>
      </w:r>
    </w:p>
    <w:p>
      <w:pPr>
        <w:spacing w:line="360" w:lineRule="auto"/>
        <w:jc w:val="left"/>
        <w:textAlignment w:val="center"/>
        <w:rPr>
          <w:color w:val="FF0000"/>
        </w:rPr>
      </w:pPr>
      <w:r>
        <w:rPr>
          <w:color w:val="FF0000"/>
        </w:rPr>
        <w:t>D．同位素须为同种元素，</w:t>
      </w:r>
      <w:r>
        <w:rPr>
          <w:color w:val="FF0000"/>
          <w:vertAlign w:val="superscript"/>
        </w:rPr>
        <w:t>3</w:t>
      </w:r>
      <w:r>
        <w:rPr>
          <w:color w:val="FF0000"/>
        </w:rPr>
        <w:t xml:space="preserve">He 和 </w:t>
      </w:r>
      <w:r>
        <w:rPr>
          <w:color w:val="FF0000"/>
          <w:vertAlign w:val="superscript"/>
        </w:rPr>
        <w:t>3</w:t>
      </w:r>
      <w:r>
        <w:rPr>
          <w:color w:val="FF0000"/>
        </w:rPr>
        <w:t>H的质子数不同，不可能为同位素关系，故D错误；故选C。</w:t>
      </w:r>
    </w:p>
    <w:p>
      <w:pPr>
        <w:spacing w:line="360" w:lineRule="auto"/>
        <w:jc w:val="left"/>
        <w:textAlignment w:val="center"/>
      </w:pPr>
      <w:r>
        <w:rPr>
          <w:rFonts w:hint="eastAsia"/>
        </w:rPr>
        <w:t>5</w:t>
      </w:r>
      <w:r>
        <w:t>．</w:t>
      </w:r>
      <w:r>
        <w:rPr>
          <w:color w:val="0000FF"/>
        </w:rPr>
        <w:t>（2021·浙江）</w:t>
      </w:r>
      <w:r>
        <w:t>相同温度和压强下，关于反应的</w:t>
      </w:r>
      <w:r>
        <w:object>
          <v:shape id="_x0000_i1078" o:spt="75" alt="eqIdd1d0a8c41f574c0e9988f807f22da074" type="#_x0000_t75" style="height:12.75pt;width:20.25pt;" o:ole="t" filled="f" o:preferrelative="t" stroked="f" coordsize="21600,21600">
            <v:path/>
            <v:fill on="f" focussize="0,0"/>
            <v:stroke on="f" joinstyle="miter"/>
            <v:imagedata r:id="rId46" o:title="eqIdd1d0a8c41f574c0e9988f807f22da074"/>
            <o:lock v:ext="edit" aspectratio="t"/>
            <w10:wrap type="none"/>
            <w10:anchorlock/>
          </v:shape>
          <o:OLEObject Type="Embed" ProgID="Equation.DSMT4" ShapeID="_x0000_i1078" DrawAspect="Content" ObjectID="_1468075732" r:id="rId45">
            <o:LockedField>false</o:LockedField>
          </o:OLEObject>
        </w:object>
      </w:r>
      <w:r>
        <w:t>，下列判断正确的是</w:t>
      </w:r>
    </w:p>
    <w:p>
      <w:pPr>
        <w:spacing w:line="360" w:lineRule="auto"/>
        <w:jc w:val="center"/>
        <w:textAlignment w:val="center"/>
      </w:pPr>
      <w:r>
        <w:pict>
          <v:shape id="_x0000_i1079" o:spt="75" alt="figure" type="#_x0000_t75" style="height:91.8pt;width:403.45pt;" filled="f" o:preferrelative="t" stroked="f" coordsize="21600,21600">
            <v:path/>
            <v:fill on="f" focussize="0,0"/>
            <v:stroke on="f" joinstyle="miter"/>
            <v:imagedata r:id="rId47" o:title="figure"/>
            <o:lock v:ext="edit" aspectratio="t"/>
            <w10:wrap type="none"/>
            <w10:anchorlock/>
          </v:shape>
        </w:pict>
      </w:r>
    </w:p>
    <w:p>
      <w:pPr>
        <w:tabs>
          <w:tab w:val="left" w:pos="4153"/>
        </w:tabs>
        <w:spacing w:line="360" w:lineRule="auto"/>
        <w:jc w:val="left"/>
        <w:textAlignment w:val="center"/>
      </w:pPr>
      <w:r>
        <w:t>A．</w:t>
      </w:r>
      <w:r>
        <w:object>
          <v:shape id="_x0000_i1080" o:spt="75" alt="eqId99112ba8ccf141498969632a6891a719" type="#_x0000_t75" style="height:18pt;width:75pt;" o:ole="t" filled="f" o:preferrelative="t" stroked="f" coordsize="21600,21600">
            <v:path/>
            <v:fill on="f" focussize="0,0"/>
            <v:stroke on="f" joinstyle="miter"/>
            <v:imagedata r:id="rId49" o:title="eqId99112ba8ccf141498969632a6891a719"/>
            <o:lock v:ext="edit" aspectratio="t"/>
            <w10:wrap type="none"/>
            <w10:anchorlock/>
          </v:shape>
          <o:OLEObject Type="Embed" ProgID="Equation.DSMT4" ShapeID="_x0000_i1080" DrawAspect="Content" ObjectID="_1468075733" r:id="rId48">
            <o:LockedField>false</o:LockedField>
          </o:OLEObject>
        </w:object>
      </w:r>
      <w:r>
        <w:tab/>
      </w:r>
      <w:r>
        <w:t>B．</w:t>
      </w:r>
      <w:r>
        <w:object>
          <v:shape id="_x0000_i1081" o:spt="75" alt="eqId8163dba166974f7a84a74d9696ad70e7" type="#_x0000_t75" style="height:18pt;width:79.55pt;" o:ole="t" filled="f" o:preferrelative="t" stroked="f" coordsize="21600,21600">
            <v:path/>
            <v:fill on="f" focussize="0,0"/>
            <v:stroke on="f" joinstyle="miter"/>
            <v:imagedata r:id="rId51" o:title="eqId8163dba166974f7a84a74d9696ad70e7"/>
            <o:lock v:ext="edit" aspectratio="t"/>
            <w10:wrap type="none"/>
            <w10:anchorlock/>
          </v:shape>
          <o:OLEObject Type="Embed" ProgID="Equation.DSMT4" ShapeID="_x0000_i1081" DrawAspect="Content" ObjectID="_1468075734" r:id="rId50">
            <o:LockedField>false</o:LockedField>
          </o:OLEObject>
        </w:object>
      </w:r>
    </w:p>
    <w:p>
      <w:pPr>
        <w:tabs>
          <w:tab w:val="left" w:pos="4153"/>
        </w:tabs>
        <w:spacing w:line="360" w:lineRule="auto"/>
        <w:jc w:val="left"/>
        <w:textAlignment w:val="center"/>
      </w:pPr>
      <w:r>
        <w:t>C．</w:t>
      </w:r>
      <w:r>
        <w:object>
          <v:shape id="_x0000_i1082" o:spt="75" alt="eqId3ffeca7422944799a0799250e29bc827" type="#_x0000_t75" style="height:18pt;width:105pt;" o:ole="t" filled="f" o:preferrelative="t" stroked="f" coordsize="21600,21600">
            <v:path/>
            <v:fill on="f" focussize="0,0"/>
            <v:stroke on="f" joinstyle="miter"/>
            <v:imagedata r:id="rId53" o:title="eqId3ffeca7422944799a0799250e29bc827"/>
            <o:lock v:ext="edit" aspectratio="t"/>
            <w10:wrap type="none"/>
            <w10:anchorlock/>
          </v:shape>
          <o:OLEObject Type="Embed" ProgID="Equation.DSMT4" ShapeID="_x0000_i1082" DrawAspect="Content" ObjectID="_1468075735" r:id="rId52">
            <o:LockedField>false</o:LockedField>
          </o:OLEObject>
        </w:object>
      </w:r>
      <w:r>
        <w:tab/>
      </w:r>
      <w:r>
        <w:t>D．</w:t>
      </w:r>
      <w:r>
        <w:object>
          <v:shape id="_x0000_i1083" o:spt="75" alt="eqId5f5aa55c70d64565834fee325363ef54" type="#_x0000_t75" style="height:18pt;width:81pt;" o:ole="t" filled="f" o:preferrelative="t" stroked="f" coordsize="21600,21600">
            <v:path/>
            <v:fill on="f" focussize="0,0"/>
            <v:stroke on="f" joinstyle="miter"/>
            <v:imagedata r:id="rId55" o:title="eqId5f5aa55c70d64565834fee325363ef54"/>
            <o:lock v:ext="edit" aspectratio="t"/>
            <w10:wrap type="none"/>
            <w10:anchorlock/>
          </v:shape>
          <o:OLEObject Type="Embed" ProgID="Equation.DSMT4" ShapeID="_x0000_i1083" DrawAspect="Content" ObjectID="_1468075736" r:id="rId54">
            <o:LockedField>false</o:LockedField>
          </o:OLEObject>
        </w:objec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【分析】一般的烯烃与氢气发生的加成反应为放热反应，但是，由于苯环结构的特殊性决定了苯环结构的稳定性，苯与氢气发生加成反应生成1，3-环己二烯时，破坏了苯环结构的稳定性，因此该反应为吸热反应。</w:t>
      </w:r>
    </w:p>
    <w:p>
      <w:pPr>
        <w:spacing w:line="360" w:lineRule="auto"/>
        <w:jc w:val="left"/>
        <w:textAlignment w:val="center"/>
        <w:rPr>
          <w:color w:val="FF0000"/>
        </w:rPr>
      </w:pPr>
      <w:r>
        <w:rPr>
          <w:color w:val="FF0000"/>
        </w:rPr>
        <w:t>【解析】A．环己烯、1，3-环己二烯分别与氢气发生的加成反应均为放热反应，因此，</w:t>
      </w:r>
      <w:r>
        <w:rPr>
          <w:color w:val="FF0000"/>
        </w:rPr>
        <w:object>
          <v:shape id="_x0000_i1084" o:spt="75" alt="eqId5ff45203da3d4c2889781fb99397013f" type="#_x0000_t75" style="height:18pt;width:80.25pt;" o:ole="t" filled="f" o:preferrelative="t" stroked="f" coordsize="21600,21600">
            <v:path/>
            <v:fill on="f" focussize="0,0"/>
            <v:stroke on="f" joinstyle="miter"/>
            <v:imagedata r:id="rId57" o:title="eqId5ff45203da3d4c2889781fb99397013f"/>
            <o:lock v:ext="edit" aspectratio="t"/>
            <w10:wrap type="none"/>
            <w10:anchorlock/>
          </v:shape>
          <o:OLEObject Type="Embed" ProgID="Equation.DSMT4" ShapeID="_x0000_i1084" DrawAspect="Content" ObjectID="_1468075737" r:id="rId56">
            <o:LockedField>false</o:LockedField>
          </o:OLEObject>
        </w:object>
      </w:r>
      <w:r>
        <w:rPr>
          <w:color w:val="FF0000"/>
        </w:rPr>
        <w:t xml:space="preserve"> ，A不正确；</w:t>
      </w:r>
    </w:p>
    <w:p>
      <w:pPr>
        <w:spacing w:line="360" w:lineRule="auto"/>
        <w:jc w:val="left"/>
        <w:textAlignment w:val="center"/>
        <w:rPr>
          <w:color w:val="FF0000"/>
        </w:rPr>
      </w:pPr>
      <w:r>
        <w:rPr>
          <w:color w:val="FF0000"/>
        </w:rPr>
        <w:t>B．苯分子中没有碳碳双键，其中的碳碳键是介于单键和双键之间的特殊的共价键，因此，其与氢气完全加成的反应热不等于环己烯、1，3-环己二烯分别与氢气发生的加成反应的反应热之和，即</w:t>
      </w:r>
      <w:r>
        <w:rPr>
          <w:color w:val="FF0000"/>
        </w:rPr>
        <w:object>
          <v:shape id="_x0000_i1085" o:spt="75" alt="eqIdf13e5ec2164d4dfc8d82dd48572c21d6" type="#_x0000_t75" style="height:18pt;width:87.75pt;" o:ole="t" filled="f" o:preferrelative="t" stroked="f" coordsize="21600,21600">
            <v:path/>
            <v:fill on="f" focussize="0,0"/>
            <v:stroke on="f" joinstyle="miter"/>
            <v:imagedata r:id="rId59" o:title="eqIdf13e5ec2164d4dfc8d82dd48572c21d6"/>
            <o:lock v:ext="edit" aspectratio="t"/>
            <w10:wrap type="none"/>
            <w10:anchorlock/>
          </v:shape>
          <o:OLEObject Type="Embed" ProgID="Equation.DSMT4" ShapeID="_x0000_i1085" DrawAspect="Content" ObjectID="_1468075738" r:id="rId58">
            <o:LockedField>false</o:LockedField>
          </o:OLEObject>
        </w:object>
      </w:r>
      <w:r>
        <w:rPr>
          <w:color w:val="FF0000"/>
        </w:rPr>
        <w:t>，B不正确；</w:t>
      </w:r>
    </w:p>
    <w:p>
      <w:pPr>
        <w:spacing w:line="360" w:lineRule="auto"/>
        <w:jc w:val="left"/>
        <w:textAlignment w:val="center"/>
        <w:rPr>
          <w:color w:val="FF0000"/>
        </w:rPr>
      </w:pPr>
      <w:r>
        <w:rPr>
          <w:color w:val="FF0000"/>
        </w:rPr>
        <w:t>C．环己烯、1，3-环己二烯分别与氢气发生的加成反应均为放反应，</w:t>
      </w:r>
      <w:r>
        <w:rPr>
          <w:color w:val="FF0000"/>
        </w:rPr>
        <w:object>
          <v:shape id="_x0000_i1086" o:spt="75" alt="eqId5ff45203da3d4c2889781fb99397013f" type="#_x0000_t75" style="height:18pt;width:80.25pt;" o:ole="t" filled="f" o:preferrelative="t" stroked="f" coordsize="21600,21600">
            <v:path/>
            <v:fill on="f" focussize="0,0"/>
            <v:stroke on="f" joinstyle="miter"/>
            <v:imagedata r:id="rId57" o:title="eqId5ff45203da3d4c2889781fb99397013f"/>
            <o:lock v:ext="edit" aspectratio="t"/>
            <w10:wrap type="none"/>
            <w10:anchorlock/>
          </v:shape>
          <o:OLEObject Type="Embed" ProgID="Equation.DSMT4" ShapeID="_x0000_i1086" DrawAspect="Content" ObjectID="_1468075739" r:id="rId60">
            <o:LockedField>false</o:LockedField>
          </o:OLEObject>
        </w:object>
      </w:r>
      <w:r>
        <w:rPr>
          <w:color w:val="FF0000"/>
        </w:rPr>
        <w:t>，由于1mol 1，3-环己二烯与氢气完全加成后消耗的氢气是等量环己烯的2倍，故其放出的热量更多，其</w:t>
      </w:r>
      <w:r>
        <w:rPr>
          <w:color w:val="FF0000"/>
        </w:rPr>
        <w:object>
          <v:shape id="_x0000_i1087" o:spt="75" alt="eqId874c237b947044c5a26d53f83d1571f1" type="#_x0000_t75" style="height:18pt;width:55.5pt;" o:ole="t" filled="f" o:preferrelative="t" stroked="f" coordsize="21600,21600">
            <v:path/>
            <v:fill on="f" focussize="0,0"/>
            <v:stroke on="f" joinstyle="miter"/>
            <v:imagedata r:id="rId62" o:title="eqId874c237b947044c5a26d53f83d1571f1"/>
            <o:lock v:ext="edit" aspectratio="t"/>
            <w10:wrap type="none"/>
            <w10:anchorlock/>
          </v:shape>
          <o:OLEObject Type="Embed" ProgID="Equation.DSMT4" ShapeID="_x0000_i1087" DrawAspect="Content" ObjectID="_1468075740" r:id="rId61">
            <o:LockedField>false</o:LockedField>
          </o:OLEObject>
        </w:object>
      </w:r>
      <w:r>
        <w:rPr>
          <w:color w:val="FF0000"/>
        </w:rPr>
        <w:t>；苯与氢气发生加成反应生成1，3-环己二烯的反应为吸热反应（</w:t>
      </w:r>
      <w:r>
        <w:rPr>
          <w:color w:val="FF0000"/>
        </w:rPr>
        <w:object>
          <v:shape id="_x0000_i1088" o:spt="75" alt="eqId2f00ee42f10040ee89c30dd8299f3fd5" type="#_x0000_t75" style="height:18pt;width:38.25pt;" o:ole="t" filled="f" o:preferrelative="t" stroked="f" coordsize="21600,21600">
            <v:path/>
            <v:fill on="f" focussize="0,0"/>
            <v:stroke on="f" joinstyle="miter"/>
            <v:imagedata r:id="rId64" o:title="eqId2f00ee42f10040ee89c30dd8299f3fd5"/>
            <o:lock v:ext="edit" aspectratio="t"/>
            <w10:wrap type="none"/>
            <w10:anchorlock/>
          </v:shape>
          <o:OLEObject Type="Embed" ProgID="Equation.DSMT4" ShapeID="_x0000_i1088" DrawAspect="Content" ObjectID="_1468075741" r:id="rId63">
            <o:LockedField>false</o:LockedField>
          </o:OLEObject>
        </w:object>
      </w:r>
      <w:r>
        <w:rPr>
          <w:color w:val="FF0000"/>
        </w:rPr>
        <w:t>），根据盖斯定律可知，苯与氢气完全加成的反应热</w:t>
      </w:r>
      <w:r>
        <w:rPr>
          <w:color w:val="FF0000"/>
        </w:rPr>
        <w:object>
          <v:shape id="_x0000_i1089" o:spt="75" alt="eqId95c0d05a4a5b427e9c2d6096488d7e22" type="#_x0000_t75" style="height:18pt;width:80.25pt;" o:ole="t" filled="f" o:preferrelative="t" stroked="f" coordsize="21600,21600">
            <v:path/>
            <v:fill on="f" focussize="0,0"/>
            <v:stroke on="f" joinstyle="miter"/>
            <v:imagedata r:id="rId66" o:title="eqId95c0d05a4a5b427e9c2d6096488d7e22"/>
            <o:lock v:ext="edit" aspectratio="t"/>
            <w10:wrap type="none"/>
            <w10:anchorlock/>
          </v:shape>
          <o:OLEObject Type="Embed" ProgID="Equation.DSMT4" ShapeID="_x0000_i1089" DrawAspect="Content" ObjectID="_1468075742" r:id="rId65">
            <o:LockedField>false</o:LockedField>
          </o:OLEObject>
        </w:object>
      </w:r>
      <w:r>
        <w:rPr>
          <w:color w:val="FF0000"/>
        </w:rPr>
        <w:t>，因此</w:t>
      </w:r>
      <w:r>
        <w:rPr>
          <w:color w:val="FF0000"/>
        </w:rPr>
        <w:object>
          <v:shape id="_x0000_i1090" o:spt="75" alt="eqIdb4290c0e14ef4e3383f705bcc2179ebf" type="#_x0000_t75" style="height:18pt;width:57pt;" o:ole="t" filled="f" o:preferrelative="t" stroked="f" coordsize="21600,21600">
            <v:path/>
            <v:fill on="f" focussize="0,0"/>
            <v:stroke on="f" joinstyle="miter"/>
            <v:imagedata r:id="rId68" o:title="eqIdb4290c0e14ef4e3383f705bcc2179ebf"/>
            <o:lock v:ext="edit" aspectratio="t"/>
            <w10:wrap type="none"/>
            <w10:anchorlock/>
          </v:shape>
          <o:OLEObject Type="Embed" ProgID="Equation.DSMT4" ShapeID="_x0000_i1090" DrawAspect="Content" ObjectID="_1468075743" r:id="rId67">
            <o:LockedField>false</o:LockedField>
          </o:OLEObject>
        </w:object>
      </w:r>
      <w:r>
        <w:rPr>
          <w:color w:val="FF0000"/>
        </w:rPr>
        <w:t>，C正确；</w:t>
      </w:r>
    </w:p>
    <w:p>
      <w:pPr>
        <w:spacing w:line="360" w:lineRule="auto"/>
        <w:jc w:val="left"/>
        <w:textAlignment w:val="center"/>
        <w:rPr>
          <w:color w:val="FF0000"/>
        </w:rPr>
      </w:pPr>
      <w:r>
        <w:rPr>
          <w:color w:val="FF0000"/>
        </w:rPr>
        <w:t>D．根据盖斯定律可知，苯与氢气完全加成的反应热</w:t>
      </w:r>
      <w:r>
        <w:rPr>
          <w:color w:val="FF0000"/>
        </w:rPr>
        <w:object>
          <v:shape id="_x0000_i1091" o:spt="75" alt="eqId95c0d05a4a5b427e9c2d6096488d7e22" type="#_x0000_t75" style="height:18pt;width:80.25pt;" o:ole="t" filled="f" o:preferrelative="t" stroked="f" coordsize="21600,21600">
            <v:path/>
            <v:fill on="f" focussize="0,0"/>
            <v:stroke on="f" joinstyle="miter"/>
            <v:imagedata r:id="rId66" o:title="eqId95c0d05a4a5b427e9c2d6096488d7e22"/>
            <o:lock v:ext="edit" aspectratio="t"/>
            <w10:wrap type="none"/>
            <w10:anchorlock/>
          </v:shape>
          <o:OLEObject Type="Embed" ProgID="Equation.DSMT4" ShapeID="_x0000_i1091" DrawAspect="Content" ObjectID="_1468075744" r:id="rId69">
            <o:LockedField>false</o:LockedField>
          </o:OLEObject>
        </w:object>
      </w:r>
      <w:r>
        <w:rPr>
          <w:color w:val="FF0000"/>
        </w:rPr>
        <w:t>，因此</w:t>
      </w:r>
      <w:r>
        <w:rPr>
          <w:color w:val="FF0000"/>
        </w:rPr>
        <w:object>
          <v:shape id="_x0000_i1092" o:spt="75" alt="eqId4c6ea4f7db4a4db0b313ab040a498726" type="#_x0000_t75" style="height:18pt;width:81.75pt;" o:ole="t" filled="f" o:preferrelative="t" stroked="f" coordsize="21600,21600">
            <v:path/>
            <v:fill on="f" focussize="0,0"/>
            <v:stroke on="f" joinstyle="miter"/>
            <v:imagedata r:id="rId71" o:title="eqId4c6ea4f7db4a4db0b313ab040a498726"/>
            <o:lock v:ext="edit" aspectratio="t"/>
            <w10:wrap type="none"/>
            <w10:anchorlock/>
          </v:shape>
          <o:OLEObject Type="Embed" ProgID="Equation.DSMT4" ShapeID="_x0000_i1092" DrawAspect="Content" ObjectID="_1468075745" r:id="rId70">
            <o:LockedField>false</o:LockedField>
          </o:OLEObject>
        </w:object>
      </w:r>
      <w:r>
        <w:rPr>
          <w:color w:val="FF0000"/>
        </w:rPr>
        <w:t>，D不正确。</w:t>
      </w:r>
    </w:p>
    <w:p>
      <w:pPr>
        <w:spacing w:line="360" w:lineRule="auto"/>
        <w:jc w:val="left"/>
        <w:textAlignment w:val="center"/>
        <w:rPr>
          <w:color w:val="FF0000"/>
        </w:rPr>
      </w:pPr>
      <w:r>
        <w:rPr>
          <w:color w:val="FF0000"/>
        </w:rPr>
        <w:t>综上所述，本题选C。</w:t>
      </w:r>
    </w:p>
    <w:p>
      <w:pPr>
        <w:spacing w:line="360" w:lineRule="auto"/>
        <w:jc w:val="left"/>
        <w:textAlignment w:val="center"/>
      </w:pPr>
      <w:r>
        <w:rPr>
          <w:rFonts w:hint="eastAsia"/>
        </w:rPr>
        <w:t>6</w:t>
      </w:r>
      <w:r>
        <w:t>．</w:t>
      </w:r>
      <w:r>
        <w:rPr>
          <w:color w:val="0000FF"/>
        </w:rPr>
        <w:t>（2021·浙江）</w:t>
      </w:r>
      <w:r>
        <w:t>已知共价键的键能与热化学方程式信息如下表：</w:t>
      </w:r>
    </w:p>
    <w:tbl>
      <w:tblPr>
        <w:tblStyle w:val="7"/>
        <w:tblW w:w="6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83"/>
        <w:gridCol w:w="2237"/>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共价键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H-H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键能/(kJ·mol</w:t>
            </w:r>
            <w:r>
              <w:rPr>
                <w:vertAlign w:val="superscript"/>
              </w:rPr>
              <w:t>-1</w:t>
            </w: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436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热化学方程式</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2H</w:t>
            </w:r>
            <w:r>
              <w:rPr>
                <w:vertAlign w:val="subscript"/>
              </w:rPr>
              <w:t>2</w:t>
            </w:r>
            <w:r>
              <w:t>(g) + O</w:t>
            </w:r>
            <w:r>
              <w:rPr>
                <w:vertAlign w:val="subscript"/>
              </w:rPr>
              <w:t>2</w:t>
            </w:r>
            <w:r>
              <w:t xml:space="preserve"> (g)=2H</w:t>
            </w:r>
            <w:r>
              <w:rPr>
                <w:vertAlign w:val="subscript"/>
              </w:rPr>
              <w:t>2</w:t>
            </w:r>
            <w:r>
              <w:t>O(g)  Δ</w:t>
            </w:r>
            <w:r>
              <w:rPr>
                <w:i/>
              </w:rPr>
              <w:t>H</w:t>
            </w:r>
            <w:r>
              <w:t>= -482kJ·mol</w:t>
            </w:r>
            <w:r>
              <w:rPr>
                <w:vertAlign w:val="superscript"/>
              </w:rPr>
              <w:t>-1</w:t>
            </w:r>
          </w:p>
        </w:tc>
      </w:tr>
    </w:tbl>
    <w:p>
      <w:pPr>
        <w:spacing w:line="360" w:lineRule="auto"/>
        <w:jc w:val="left"/>
        <w:textAlignment w:val="center"/>
      </w:pPr>
      <w:r>
        <w:t>则2O(g)=O</w:t>
      </w:r>
      <w:r>
        <w:rPr>
          <w:vertAlign w:val="subscript"/>
        </w:rPr>
        <w:t>2</w:t>
      </w:r>
      <w:r>
        <w:t>(g)的Δ</w:t>
      </w:r>
      <w:r>
        <w:rPr>
          <w:i/>
        </w:rPr>
        <w:t>H</w:t>
      </w:r>
      <w:r>
        <w:t>为</w:t>
      </w:r>
    </w:p>
    <w:p>
      <w:pPr>
        <w:tabs>
          <w:tab w:val="left" w:pos="2076"/>
          <w:tab w:val="left" w:pos="4153"/>
          <w:tab w:val="left" w:pos="6229"/>
        </w:tabs>
        <w:spacing w:line="360" w:lineRule="auto"/>
        <w:jc w:val="left"/>
        <w:textAlignment w:val="center"/>
      </w:pPr>
      <w:r>
        <w:t>A．428 kJ·mol</w:t>
      </w:r>
      <w:r>
        <w:rPr>
          <w:vertAlign w:val="superscript"/>
        </w:rPr>
        <w:t>-1</w:t>
      </w:r>
      <w:r>
        <w:tab/>
      </w:r>
      <w:r>
        <w:t>B．-428 kJ·mol</w:t>
      </w:r>
      <w:r>
        <w:rPr>
          <w:vertAlign w:val="superscript"/>
        </w:rPr>
        <w:t>-1</w:t>
      </w:r>
      <w:r>
        <w:tab/>
      </w:r>
      <w:r>
        <w:t>C．498 kJ·mol</w:t>
      </w:r>
      <w:r>
        <w:rPr>
          <w:vertAlign w:val="superscript"/>
        </w:rPr>
        <w:t>-1</w:t>
      </w:r>
      <w:r>
        <w:tab/>
      </w:r>
      <w:r>
        <w:t>D．-498 kJ·mol</w:t>
      </w:r>
      <w:r>
        <w:rPr>
          <w:vertAlign w:val="superscript"/>
        </w:rPr>
        <w:t>-1</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【分析】根据Δ</w:t>
      </w:r>
      <w:r>
        <w:rPr>
          <w:i/>
          <w:color w:val="FF0000"/>
        </w:rPr>
        <w:t>H</w:t>
      </w:r>
      <w:r>
        <w:rPr>
          <w:color w:val="FF0000"/>
        </w:rPr>
        <w:t>=反应物的键能总和-生成物的键能总和计算。</w:t>
      </w:r>
    </w:p>
    <w:p>
      <w:pPr>
        <w:spacing w:line="360" w:lineRule="auto"/>
        <w:jc w:val="left"/>
        <w:textAlignment w:val="center"/>
        <w:rPr>
          <w:color w:val="FF0000"/>
        </w:rPr>
      </w:pPr>
      <w:r>
        <w:rPr>
          <w:color w:val="FF0000"/>
        </w:rPr>
        <w:t>【解析】反应的Δ</w:t>
      </w:r>
      <w:r>
        <w:rPr>
          <w:i/>
          <w:color w:val="FF0000"/>
        </w:rPr>
        <w:t>H</w:t>
      </w:r>
      <w:r>
        <w:rPr>
          <w:color w:val="FF0000"/>
        </w:rPr>
        <w:t>=2(H-H)+(O-O)-4(H-O)；-482kJ/mol=2×436kJ/mol+(O-O)-4×463kJ/mol，解得O-O键的键能为498kJ/mol，2个氧原子结合生成氧气的过程需要释放能量，因此2O(g)=O</w:t>
      </w:r>
      <w:r>
        <w:rPr>
          <w:color w:val="FF0000"/>
          <w:vertAlign w:val="subscript"/>
        </w:rPr>
        <w:t>2</w:t>
      </w:r>
      <w:r>
        <w:rPr>
          <w:color w:val="FF0000"/>
        </w:rPr>
        <w:t>(g)的Δ</w:t>
      </w:r>
      <w:r>
        <w:rPr>
          <w:i/>
          <w:color w:val="FF0000"/>
        </w:rPr>
        <w:t>H</w:t>
      </w:r>
      <w:r>
        <w:rPr>
          <w:color w:val="FF0000"/>
        </w:rPr>
        <w:t>=-498kJ/mol。</w:t>
      </w:r>
    </w:p>
    <w:p>
      <w:pPr>
        <w:spacing w:line="360" w:lineRule="auto"/>
        <w:jc w:val="left"/>
        <w:textAlignment w:val="center"/>
      </w:pPr>
      <w:r>
        <w:rPr>
          <w:rFonts w:hint="eastAsia"/>
        </w:rPr>
        <w:t>7</w:t>
      </w:r>
      <w:r>
        <w:t>．</w:t>
      </w:r>
      <w:r>
        <w:rPr>
          <w:color w:val="0000FF"/>
        </w:rPr>
        <w:t>（2021·湖南）</w:t>
      </w:r>
      <w:r>
        <w:t>铁的配合物离子</w:t>
      </w:r>
      <w:r>
        <w:rPr>
          <w:rFonts w:eastAsia="Times New Roman"/>
        </w:rPr>
        <w:t>(</w:t>
      </w:r>
      <w:r>
        <w:t>用</w:t>
      </w:r>
      <w:r>
        <w:object>
          <v:shape id="_x0000_i1093" o:spt="75" alt="eqIddd3751e011fc4b6f9e11159c3461715e" type="#_x0000_t75" style="height:22.05pt;width:64.9pt;" o:ole="t" filled="f" o:preferrelative="t" stroked="f" coordsize="21600,21600">
            <v:path/>
            <v:fill on="f" focussize="0,0"/>
            <v:stroke on="f" joinstyle="miter"/>
            <v:imagedata r:id="rId73" o:title="eqIddd3751e011fc4b6f9e11159c3461715e"/>
            <o:lock v:ext="edit" aspectratio="t"/>
            <w10:wrap type="none"/>
            <w10:anchorlock/>
          </v:shape>
          <o:OLEObject Type="Embed" ProgID="Equation.DSMT4" ShapeID="_x0000_i1093" DrawAspect="Content" ObjectID="_1468075746" r:id="rId72">
            <o:LockedField>false</o:LockedField>
          </o:OLEObject>
        </w:object>
      </w:r>
      <w:r>
        <w:t>表示</w:t>
      </w:r>
      <w:r>
        <w:rPr>
          <w:rFonts w:eastAsia="Times New Roman"/>
        </w:rPr>
        <w:t>)</w:t>
      </w:r>
      <w:r>
        <w:t>催化某反应的一种反应机理和相对能量的变化情况如图所示：</w:t>
      </w:r>
    </w:p>
    <w:p>
      <w:pPr>
        <w:spacing w:line="360" w:lineRule="auto"/>
        <w:jc w:val="left"/>
        <w:textAlignment w:val="center"/>
      </w:pPr>
      <w:r>
        <w:pict>
          <v:shape id="_x0000_i1094" o:spt="75" alt="说明: figure" type="#_x0000_t75" style="height:203.3pt;width:476.35pt;" filled="f" o:preferrelative="t" stroked="f" coordsize="21600,21600">
            <v:path/>
            <v:fill on="f" focussize="0,0"/>
            <v:stroke on="f" joinstyle="miter"/>
            <v:imagedata r:id="rId74" o:title="figure"/>
            <o:lock v:ext="edit" aspectratio="t"/>
            <w10:wrap type="none"/>
            <w10:anchorlock/>
          </v:shape>
        </w:pict>
      </w:r>
      <w:r>
        <w:t>下列说法错误的是</w:t>
      </w:r>
    </w:p>
    <w:p>
      <w:pPr>
        <w:spacing w:line="360" w:lineRule="auto"/>
        <w:jc w:val="left"/>
        <w:textAlignment w:val="center"/>
      </w:pPr>
      <w:r>
        <w:t>A．该过程的总反应为</w:t>
      </w:r>
      <w:r>
        <w:object>
          <v:shape id="_x0000_i1095" o:spt="75" alt="eqIdb82eaebc56e04211ba061e9de5c58fee" type="#_x0000_t75" style="height:39.55pt;width:121.95pt;" o:ole="t" filled="f" o:preferrelative="t" stroked="f" coordsize="21600,21600">
            <v:path/>
            <v:fill on="f" focussize="0,0"/>
            <v:stroke on="f" joinstyle="miter"/>
            <v:imagedata r:id="rId76" o:title="eqIdb82eaebc56e04211ba061e9de5c58fee"/>
            <o:lock v:ext="edit" aspectratio="t"/>
            <w10:wrap type="none"/>
            <w10:anchorlock/>
          </v:shape>
          <o:OLEObject Type="Embed" ProgID="Equation.DSMT4" ShapeID="_x0000_i1095" DrawAspect="Content" ObjectID="_1468075747" r:id="rId75">
            <o:LockedField>false</o:LockedField>
          </o:OLEObject>
        </w:object>
      </w:r>
    </w:p>
    <w:p>
      <w:pPr>
        <w:spacing w:line="360" w:lineRule="auto"/>
        <w:jc w:val="left"/>
        <w:textAlignment w:val="center"/>
      </w:pPr>
      <w:r>
        <w:t>B．</w:t>
      </w:r>
      <w:r>
        <w:object>
          <v:shape id="_x0000_i1096" o:spt="75" alt="eqId97bf4d40ada147e48241579c2e531491" type="#_x0000_t75" style="height:13.9pt;width:13.9pt;" o:ole="t" filled="f" o:preferrelative="t" stroked="f" coordsize="21600,21600">
            <v:path/>
            <v:fill on="f" focussize="0,0"/>
            <v:stroke on="f" joinstyle="miter"/>
            <v:imagedata r:id="rId78" o:title="eqId97bf4d40ada147e48241579c2e531491"/>
            <o:lock v:ext="edit" aspectratio="t"/>
            <w10:wrap type="none"/>
            <w10:anchorlock/>
          </v:shape>
          <o:OLEObject Type="Embed" ProgID="Equation.DSMT4" ShapeID="_x0000_i1096" DrawAspect="Content" ObjectID="_1468075748" r:id="rId77">
            <o:LockedField>false</o:LockedField>
          </o:OLEObject>
        </w:object>
      </w:r>
      <w:r>
        <w:t>浓度过大或者过小，均导致反应速率降低</w:t>
      </w:r>
    </w:p>
    <w:p>
      <w:pPr>
        <w:spacing w:line="360" w:lineRule="auto"/>
        <w:jc w:val="left"/>
        <w:textAlignment w:val="center"/>
      </w:pPr>
      <w:r>
        <w:t>C．该催化循环中</w:t>
      </w:r>
      <w:r>
        <w:object>
          <v:shape id="_x0000_i1097" o:spt="75" alt="eqIdb3bbfc03c186436280c6d959f6184695" type="#_x0000_t75" style="height:12.75pt;width:14.25pt;" o:ole="t" filled="f" o:preferrelative="t" stroked="f" coordsize="21600,21600">
            <v:path/>
            <v:fill on="f" focussize="0,0"/>
            <v:stroke on="f" joinstyle="miter"/>
            <v:imagedata r:id="rId80" o:title="eqIdb3bbfc03c186436280c6d959f6184695"/>
            <o:lock v:ext="edit" aspectratio="t"/>
            <w10:wrap type="none"/>
            <w10:anchorlock/>
          </v:shape>
          <o:OLEObject Type="Embed" ProgID="Equation.DSMT4" ShapeID="_x0000_i1097" DrawAspect="Content" ObjectID="_1468075749" r:id="rId79">
            <o:LockedField>false</o:LockedField>
          </o:OLEObject>
        </w:object>
      </w:r>
      <w:r>
        <w:t>元素的化合价发生了变化</w:t>
      </w:r>
    </w:p>
    <w:p>
      <w:pPr>
        <w:spacing w:line="360" w:lineRule="auto"/>
        <w:jc w:val="left"/>
        <w:textAlignment w:val="center"/>
      </w:pPr>
      <w:r>
        <w:t>D．该过程的总反应速率由Ⅱ</w:t>
      </w:r>
      <w:r>
        <w:rPr>
          <w:rFonts w:eastAsia="Times New Roman"/>
        </w:rPr>
        <w:t>→</w:t>
      </w:r>
      <w:r>
        <w:t>Ⅲ步骤决定</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rFonts w:eastAsia="Times New Roman"/>
          <w:color w:val="FF0000"/>
        </w:rPr>
        <w:t>A</w:t>
      </w:r>
      <w:r>
        <w:rPr>
          <w:color w:val="FF0000"/>
        </w:rPr>
        <w:t>．由反应机理可知，</w:t>
      </w:r>
      <w:r>
        <w:rPr>
          <w:rFonts w:eastAsia="Times New Roman"/>
          <w:color w:val="FF0000"/>
        </w:rPr>
        <w:t>HCOOH</w:t>
      </w:r>
      <w:r>
        <w:rPr>
          <w:color w:val="FF0000"/>
        </w:rPr>
        <w:t>电离出氢离子后，</w:t>
      </w:r>
      <w:r>
        <w:rPr>
          <w:rFonts w:eastAsia="Times New Roman"/>
          <w:color w:val="FF0000"/>
        </w:rPr>
        <w:t>HCOO</w:t>
      </w:r>
      <w:r>
        <w:rPr>
          <w:rFonts w:eastAsia="Times New Roman"/>
          <w:color w:val="FF0000"/>
          <w:vertAlign w:val="superscript"/>
        </w:rPr>
        <w:t>-</w:t>
      </w:r>
      <w:r>
        <w:rPr>
          <w:color w:val="FF0000"/>
        </w:rPr>
        <w:t>与催化剂结合，放出二氧化碳，然后又结合氢离子转化为氢气，所以化学方程式为</w:t>
      </w:r>
      <w:r>
        <w:rPr>
          <w:rFonts w:eastAsia="Times New Roman"/>
          <w:color w:val="FF0000"/>
        </w:rPr>
        <w:t>HCOOH</w:t>
      </w:r>
      <w:r>
        <w:rPr>
          <w:color w:val="FF0000"/>
        </w:rPr>
        <w:object>
          <v:shape id="_x0000_i1098" o:spt="75" alt="eqIdaea1cda3395246f1957f2c5ddc1b3481" type="#_x0000_t75" style="height:38.2pt;width:38.8pt;" o:ole="t" filled="f" o:preferrelative="t" stroked="f" coordsize="21600,21600">
            <v:path/>
            <v:fill on="f" focussize="0,0"/>
            <v:stroke on="f" joinstyle="miter"/>
            <v:imagedata r:id="rId82" o:title="eqIdaea1cda3395246f1957f2c5ddc1b3481"/>
            <o:lock v:ext="edit" aspectratio="t"/>
            <w10:wrap type="none"/>
            <w10:anchorlock/>
          </v:shape>
          <o:OLEObject Type="Embed" ProgID="Equation.DSMT4" ShapeID="_x0000_i1098" DrawAspect="Content" ObjectID="_1468075750" r:id="rId81">
            <o:LockedField>false</o:LockedField>
          </o:OLEObject>
        </w:object>
      </w:r>
      <w:r>
        <w:rPr>
          <w:rFonts w:eastAsia="Times New Roman"/>
          <w:color w:val="FF0000"/>
        </w:rPr>
        <w:t>CO</w:t>
      </w:r>
      <w:r>
        <w:rPr>
          <w:rFonts w:eastAsia="Times New Roman"/>
          <w:color w:val="FF0000"/>
          <w:vertAlign w:val="subscript"/>
        </w:rPr>
        <w:t>2</w:t>
      </w:r>
      <w:r>
        <w:rPr>
          <w:rFonts w:eastAsia="Times New Roman"/>
          <w:color w:val="FF0000"/>
        </w:rPr>
        <w:t>↑+H</w:t>
      </w:r>
      <w:r>
        <w:rPr>
          <w:rFonts w:eastAsia="Times New Roman"/>
          <w:color w:val="FF0000"/>
          <w:vertAlign w:val="subscript"/>
        </w:rPr>
        <w:t>2</w:t>
      </w:r>
      <w:r>
        <w:rPr>
          <w:rFonts w:eastAsia="Times New Roman"/>
          <w:color w:val="FF0000"/>
        </w:rPr>
        <w:t>↑</w:t>
      </w:r>
      <w:r>
        <w:rPr>
          <w:color w:val="FF0000"/>
        </w:rPr>
        <w:t>，故</w:t>
      </w:r>
      <w:r>
        <w:rPr>
          <w:rFonts w:eastAsia="Times New Roman"/>
          <w:color w:val="FF0000"/>
        </w:rPr>
        <w:t>A</w:t>
      </w:r>
      <w:r>
        <w:rPr>
          <w:color w:val="FF0000"/>
        </w:rPr>
        <w:t>正确；</w:t>
      </w:r>
    </w:p>
    <w:p>
      <w:pPr>
        <w:spacing w:line="360" w:lineRule="auto"/>
        <w:jc w:val="left"/>
        <w:textAlignment w:val="center"/>
        <w:rPr>
          <w:color w:val="FF0000"/>
        </w:rPr>
      </w:pPr>
      <w:r>
        <w:rPr>
          <w:rFonts w:eastAsia="Times New Roman"/>
          <w:color w:val="FF0000"/>
        </w:rPr>
        <w:t>B</w:t>
      </w:r>
      <w:r>
        <w:rPr>
          <w:color w:val="FF0000"/>
        </w:rPr>
        <w:t>．若氢离子浓度过低，则反应</w:t>
      </w:r>
      <w:r>
        <w:rPr>
          <w:rFonts w:eastAsia="Times New Roman"/>
          <w:color w:val="FF0000"/>
        </w:rPr>
        <w:t>Ⅲ→Ⅳ</w:t>
      </w:r>
      <w:r>
        <w:rPr>
          <w:color w:val="FF0000"/>
        </w:rPr>
        <w:t>的反应物浓度降低，反应速率减慢，若氢离子浓度过高，则会抑制加酸的电离，使甲酸根浓度降低，反应</w:t>
      </w:r>
      <w:r>
        <w:rPr>
          <w:rFonts w:eastAsia="Times New Roman"/>
          <w:color w:val="FF0000"/>
        </w:rPr>
        <w:t>Ⅰ→Ⅱ</w:t>
      </w:r>
      <w:r>
        <w:rPr>
          <w:color w:val="FF0000"/>
        </w:rPr>
        <w:t>速率减慢，所以氢离子浓度过高或过低，均导致反应速率减慢，故</w:t>
      </w:r>
      <w:r>
        <w:rPr>
          <w:rFonts w:eastAsia="Times New Roman"/>
          <w:color w:val="FF0000"/>
        </w:rPr>
        <w:t>B</w:t>
      </w:r>
      <w:r>
        <w:rPr>
          <w:color w:val="FF0000"/>
        </w:rPr>
        <w:t>正确；</w:t>
      </w:r>
    </w:p>
    <w:p>
      <w:pPr>
        <w:spacing w:line="360" w:lineRule="auto"/>
        <w:jc w:val="left"/>
        <w:textAlignment w:val="center"/>
        <w:rPr>
          <w:color w:val="FF0000"/>
        </w:rPr>
      </w:pPr>
      <w:r>
        <w:rPr>
          <w:rFonts w:eastAsia="Times New Roman"/>
          <w:color w:val="FF0000"/>
        </w:rPr>
        <w:t>C</w:t>
      </w:r>
      <w:r>
        <w:rPr>
          <w:color w:val="FF0000"/>
        </w:rPr>
        <w:t>．由反应机理可知，</w:t>
      </w:r>
      <w:r>
        <w:rPr>
          <w:rFonts w:eastAsia="Times New Roman"/>
          <w:color w:val="FF0000"/>
        </w:rPr>
        <w:t>Fe</w:t>
      </w:r>
      <w:r>
        <w:rPr>
          <w:color w:val="FF0000"/>
        </w:rPr>
        <w:t>在反应过程中，化学键数目发生变化，则化合价也发生变化，故</w:t>
      </w:r>
      <w:r>
        <w:rPr>
          <w:rFonts w:eastAsia="Times New Roman"/>
          <w:color w:val="FF0000"/>
        </w:rPr>
        <w:t>C</w:t>
      </w:r>
      <w:r>
        <w:rPr>
          <w:color w:val="FF0000"/>
        </w:rPr>
        <w:t>正确；</w:t>
      </w:r>
    </w:p>
    <w:p>
      <w:pPr>
        <w:spacing w:line="360" w:lineRule="auto"/>
        <w:jc w:val="left"/>
        <w:textAlignment w:val="center"/>
        <w:rPr>
          <w:color w:val="FF0000"/>
        </w:rPr>
      </w:pPr>
      <w:r>
        <w:rPr>
          <w:rFonts w:eastAsia="Times New Roman"/>
          <w:color w:val="FF0000"/>
        </w:rPr>
        <w:t>D</w:t>
      </w:r>
      <w:r>
        <w:rPr>
          <w:color w:val="FF0000"/>
        </w:rPr>
        <w:t>．由反应进程可知，反应</w:t>
      </w:r>
      <w:r>
        <w:rPr>
          <w:rFonts w:eastAsia="Times New Roman"/>
          <w:color w:val="FF0000"/>
        </w:rPr>
        <w:t>Ⅳ→Ⅰ</w:t>
      </w:r>
      <w:r>
        <w:rPr>
          <w:color w:val="FF0000"/>
        </w:rPr>
        <w:t>能垒最大，反应速率最慢，对该过程的总反应起决定作用，故</w:t>
      </w:r>
      <w:r>
        <w:rPr>
          <w:rFonts w:eastAsia="Times New Roman"/>
          <w:color w:val="FF0000"/>
        </w:rPr>
        <w:t>D</w:t>
      </w:r>
      <w:r>
        <w:rPr>
          <w:color w:val="FF0000"/>
        </w:rPr>
        <w:t>错误；</w:t>
      </w:r>
    </w:p>
    <w:p>
      <w:pPr>
        <w:spacing w:line="360" w:lineRule="auto"/>
        <w:jc w:val="left"/>
        <w:textAlignment w:val="center"/>
        <w:rPr>
          <w:color w:val="FF0000"/>
        </w:rPr>
      </w:pPr>
      <w:r>
        <w:rPr>
          <w:color w:val="FF0000"/>
        </w:rPr>
        <w:t>故选</w:t>
      </w:r>
      <w:r>
        <w:rPr>
          <w:rFonts w:eastAsia="Times New Roman"/>
          <w:color w:val="FF0000"/>
        </w:rPr>
        <w:t>D</w:t>
      </w:r>
      <w:r>
        <w:rPr>
          <w:color w:val="FF0000"/>
        </w:rPr>
        <w:t>。</w:t>
      </w:r>
    </w:p>
    <w:p>
      <w:pPr>
        <w:spacing w:line="360" w:lineRule="auto"/>
        <w:jc w:val="left"/>
        <w:textAlignment w:val="center"/>
        <w:rPr>
          <w:rFonts w:hint="eastAsia"/>
        </w:rPr>
      </w:pPr>
    </w:p>
    <w:p>
      <w:pPr>
        <w:spacing w:line="360" w:lineRule="auto"/>
        <w:jc w:val="left"/>
        <w:textAlignment w:val="center"/>
        <w:rPr>
          <w:rFonts w:hint="eastAsia"/>
        </w:rPr>
      </w:pPr>
      <w:r>
        <w:pict>
          <v:shape id="_x0000_i1099" o:spt="75" type="#_x0000_t75" style="height:21.65pt;width:137.1pt;" filled="f" o:preferrelative="t" stroked="f" coordsize="21600,21600">
            <v:path/>
            <v:fill on="f" focussize="0,0"/>
            <v:stroke on="f" joinstyle="miter"/>
            <v:imagedata r:id="rId83" o:title=""/>
            <o:lock v:ext="edit" aspectratio="t"/>
            <w10:wrap type="none"/>
            <w10:anchorlock/>
          </v:shape>
        </w:pict>
      </w:r>
    </w:p>
    <w:p>
      <w:pPr>
        <w:spacing w:line="360" w:lineRule="auto"/>
        <w:jc w:val="left"/>
        <w:rPr>
          <w:rFonts w:eastAsia="Times New Roman"/>
        </w:rPr>
      </w:pPr>
      <w:r>
        <w:rPr>
          <w:rFonts w:hint="eastAsia"/>
        </w:rPr>
        <w:t>8</w:t>
      </w:r>
      <w:r>
        <w:t>．</w:t>
      </w:r>
      <w:r>
        <w:rPr>
          <w:color w:val="0000FF"/>
        </w:rPr>
        <w:t>[</w:t>
      </w:r>
      <w:r>
        <w:rPr>
          <w:color w:val="0000FF"/>
          <w:szCs w:val="21"/>
        </w:rPr>
        <w:t>2020浙江7月选考]</w:t>
      </w:r>
      <w:r>
        <w:rPr>
          <w:rFonts w:ascii="宋体" w:hAnsi="宋体" w:cs="宋体"/>
        </w:rPr>
        <w:t>关于下列</w:t>
      </w:r>
      <m:oMath>
        <m:r>
          <m:rPr>
            <m:sty m:val="p"/>
          </m:rPr>
          <w:rPr>
            <w:rFonts w:ascii="Cambria Math" w:hAnsi="Cambria Math" w:cs="Cambria Math"/>
          </w:rPr>
          <m:t>Δ</m:t>
        </m:r>
        <m:r>
          <m:rPr/>
          <w:rPr>
            <w:rFonts w:ascii="Cambria Math" w:hAnsi="Cambria Math" w:cs="Cambria Math"/>
          </w:rPr>
          <m:t>H</m:t>
        </m:r>
      </m:oMath>
      <w:r>
        <w:rPr>
          <w:rFonts w:ascii="宋体" w:hAnsi="宋体" w:cs="宋体"/>
        </w:rPr>
        <w:t>的判断正确的是</w:t>
      </w:r>
      <w:r>
        <w:rPr>
          <w:rFonts w:eastAsia="Times New Roman"/>
        </w:rPr>
        <w:t>(    )</w:t>
      </w:r>
    </w:p>
    <w:p>
      <w:pPr>
        <w:spacing w:line="360" w:lineRule="auto"/>
        <w:ind w:left="283" w:leftChars="135"/>
        <w:jc w:val="left"/>
        <w:rPr>
          <w:rFonts w:eastAsia="Times New Roman"/>
        </w:rPr>
      </w:pPr>
      <m:oMath>
        <m:sSubSup>
          <m:sSubSupPr>
            <m:ctrlPr>
              <w:rPr>
                <w:rFonts w:ascii="Cambria Math"/>
              </w:rPr>
            </m:ctrlPr>
          </m:sSubSupPr>
          <m:e>
            <m:r>
              <m:rPr>
                <m:nor/>
                <m:sty m:val="p"/>
              </m:rPr>
              <w:rPr>
                <w:rFonts w:ascii="Cambria Math" w:hAnsi="Cambria Math" w:cs="Cambria Math"/>
              </w:rPr>
              <m:t>CO</m:t>
            </m:r>
            <m:ctrlPr>
              <w:rPr>
                <w:rFonts w:ascii="Cambria Math"/>
              </w:rPr>
            </m:ctrlPr>
          </m:e>
          <m:sub>
            <m:r>
              <m:rPr/>
              <w:rPr>
                <w:rFonts w:ascii="Cambria Math" w:hAnsi="Cambria Math" w:cs="Cambria Math"/>
              </w:rPr>
              <m:t>3</m:t>
            </m:r>
            <m:ctrlPr>
              <w:rPr>
                <w:rFonts w:ascii="Cambria Math"/>
              </w:rPr>
            </m:ctrlPr>
          </m:sub>
          <m:sup>
            <m:r>
              <m:rPr/>
              <w:rPr>
                <w:rFonts w:ascii="Cambria Math" w:hAnsi="Cambria Math" w:cs="Cambria Math"/>
              </w:rPr>
              <m:t>2−</m:t>
            </m:r>
            <m:ctrlPr>
              <w:rPr>
                <w:rFonts w:ascii="Cambria Math"/>
              </w:rPr>
            </m:ctrlPr>
          </m:sup>
        </m:sSub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p>
          <m:sSupPr>
            <m:ctrlPr>
              <w:rPr>
                <w:rFonts w:ascii="Cambria Math"/>
              </w:rPr>
            </m:ctrlPr>
          </m:sSupPr>
          <m:e>
            <m:r>
              <m:rPr>
                <m:nor/>
                <m:sty m:val="p"/>
              </m:rPr>
              <w:rPr>
                <w:rFonts w:ascii="Cambria Math" w:hAnsi="Cambria Math" w:cs="Cambria Math"/>
              </w:rPr>
              <m:t>H</m:t>
            </m:r>
            <m:ctrlPr>
              <w:rPr>
                <w:rFonts w:ascii="Cambria Math"/>
              </w:rPr>
            </m:ctrlPr>
          </m:e>
          <m:sup>
            <m:r>
              <m:rPr/>
              <w:rPr>
                <w:rFonts w:ascii="Cambria Math" w:hAnsi="Cambria Math" w:cs="Cambria Math"/>
              </w:rPr>
              <m:t>+</m:t>
            </m:r>
            <m:ctrlPr>
              <w:rPr>
                <w:rFonts w:ascii="Cambria Math"/>
              </w:rPr>
            </m:ctrlPr>
          </m:sup>
        </m:s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bSup>
          <m:sSubSupPr>
            <m:ctrlPr>
              <w:rPr>
                <w:rFonts w:ascii="Cambria Math"/>
              </w:rPr>
            </m:ctrlPr>
          </m:sSubSupPr>
          <m:e>
            <m:r>
              <m:rPr>
                <m:nor/>
                <m:sty m:val="p"/>
              </m:rPr>
              <w:rPr>
                <w:rFonts w:ascii="Cambria Math" w:hAnsi="Cambria Math" w:cs="Cambria Math"/>
              </w:rPr>
              <m:t>HCO</m:t>
            </m:r>
            <m:ctrlPr>
              <w:rPr>
                <w:rFonts w:ascii="Cambria Math"/>
              </w:rPr>
            </m:ctrlPr>
          </m:e>
          <m:sub>
            <m:r>
              <m:rPr/>
              <w:rPr>
                <w:rFonts w:ascii="Cambria Math" w:hAnsi="Cambria Math" w:cs="Cambria Math"/>
              </w:rPr>
              <m:t>3</m:t>
            </m:r>
            <m:ctrlPr>
              <w:rPr>
                <w:rFonts w:ascii="Cambria Math"/>
              </w:rPr>
            </m:ctrlPr>
          </m:sub>
          <m:sup>
            <m:r>
              <m:rPr/>
              <w:rPr>
                <w:rFonts w:ascii="Cambria Math" w:hAnsi="Cambria Math" w:cs="Cambria Math"/>
              </w:rPr>
              <m:t>−</m:t>
            </m:r>
            <m:ctrlPr>
              <w:rPr>
                <w:rFonts w:ascii="Cambria Math"/>
              </w:rPr>
            </m:ctrlPr>
          </m:sup>
        </m:sSub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oMath>
      <w:r>
        <w:rPr>
          <w:rFonts w:eastAsia="Times New Roman"/>
        </w:rPr>
        <w:t xml:space="preserve"> </w:t>
      </w:r>
      <m:oMath>
        <m:r>
          <m:rPr>
            <m:nor/>
            <m:sty m:val="p"/>
          </m:rPr>
          <w:rPr>
            <w:rFonts w:ascii="Cambria Math" w:hAnsi="Cambria Math" w:cs="Cambria Math"/>
          </w:rPr>
          <m: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1</m:t>
            </m:r>
            <m:ctrlPr>
              <w:rPr>
                <w:rFonts w:ascii="Cambria Math"/>
              </w:rPr>
            </m:ctrlPr>
          </m:sub>
        </m:sSub>
      </m:oMath>
    </w:p>
    <w:p>
      <w:pPr>
        <w:spacing w:line="360" w:lineRule="auto"/>
        <w:ind w:left="283" w:leftChars="135"/>
        <w:jc w:val="left"/>
        <w:rPr>
          <w:rFonts w:eastAsia="Times New Roman"/>
        </w:rPr>
      </w:pPr>
      <m:oMath>
        <m:sSubSup>
          <m:sSubSupPr>
            <m:ctrlPr>
              <w:rPr>
                <w:rFonts w:ascii="Cambria Math"/>
              </w:rPr>
            </m:ctrlPr>
          </m:sSubSupPr>
          <m:e>
            <m:r>
              <m:rPr>
                <m:nor/>
                <m:sty m:val="p"/>
              </m:rPr>
              <w:rPr>
                <w:rFonts w:ascii="Cambria Math" w:hAnsi="Cambria Math" w:cs="Cambria Math"/>
              </w:rPr>
              <m:t>CO</m:t>
            </m:r>
            <m:ctrlPr>
              <w:rPr>
                <w:rFonts w:ascii="Cambria Math"/>
              </w:rPr>
            </m:ctrlPr>
          </m:e>
          <m:sub>
            <m:r>
              <m:rPr>
                <m:nor/>
                <m:sty m:val="p"/>
              </m:rPr>
              <w:rPr>
                <w:rFonts w:ascii="Cambria Math" w:hAnsi="Cambria Math" w:cs="Cambria Math"/>
              </w:rPr>
              <m:t>3</m:t>
            </m:r>
            <m:ctrlPr>
              <w:rPr>
                <w:rFonts w:ascii="Cambria Math"/>
              </w:rPr>
            </m:ctrlPr>
          </m:sub>
          <m:sup>
            <m:r>
              <m:rPr>
                <m:nor/>
                <m:sty m:val="p"/>
              </m:rPr>
              <w:rPr>
                <w:rFonts w:ascii="Cambria Math" w:hAnsi="Cambria Math" w:cs="Cambria Math"/>
              </w:rPr>
              <m:t>2-</m:t>
            </m:r>
            <m:ctrlPr>
              <w:rPr>
                <w:rFonts w:ascii="Cambria Math"/>
              </w:rPr>
            </m:ctrlPr>
          </m:sup>
        </m:sSub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b>
          <m:sSubPr>
            <m:ctrlPr>
              <w:rPr>
                <w:rFonts w:ascii="Cambria Math"/>
              </w:rPr>
            </m:ctrlPr>
          </m:sSubPr>
          <m:e>
            <m:r>
              <m:rPr>
                <m:nor/>
                <m:sty m:val="p"/>
              </m:rPr>
              <w:rPr>
                <w:rFonts w:ascii="Cambria Math" w:hAnsi="Cambria Math" w:cs="Cambria Math"/>
              </w:rPr>
              <m:t>H</m:t>
            </m:r>
            <m:ctrlPr>
              <w:rPr>
                <w:rFonts w:ascii="Cambria Math"/>
              </w:rPr>
            </m:ctrlPr>
          </m:e>
          <m:sub>
            <m:r>
              <m:rPr/>
              <w:rPr>
                <w:rFonts w:ascii="Cambria Math" w:hAnsi="Cambria Math" w:cs="Cambria Math"/>
              </w:rPr>
              <m:t>2</m:t>
            </m:r>
            <m:ctrlPr>
              <w:rPr>
                <w:rFonts w:ascii="Cambria Math"/>
              </w:rPr>
            </m:ctrlPr>
          </m:sub>
        </m:sSub>
        <m:r>
          <m:rPr>
            <m:nor/>
            <m:sty m:val="p"/>
          </m:rPr>
          <w:rPr>
            <w:rFonts w:ascii="Cambria Math" w:hAnsi="Cambria Math" w:cs="Cambria Math"/>
          </w:rPr>
          <m:t>O</m:t>
        </m:r>
        <m:r>
          <m:rPr/>
          <w:rPr>
            <w:rFonts w:ascii="Cambria Math" w:hAnsi="Cambria Math" w:cs="Cambria Math"/>
          </w:rPr>
          <m:t>(</m:t>
        </m:r>
        <m:r>
          <m:rPr>
            <m:nor/>
            <m:sty m:val="p"/>
          </m:rPr>
          <w:rPr>
            <w:rFonts w:ascii="Cambria Math" w:hAnsi="Cambria Math" w:cs="Cambria Math"/>
          </w:rPr>
          <m:t>l</m:t>
        </m:r>
        <m:r>
          <m:rPr/>
          <w:rPr>
            <w:rFonts w:ascii="Cambria Math" w:hAnsi="Cambria Math" w:cs="Cambria Math"/>
          </w:rPr>
          <m:t>)</m:t>
        </m:r>
        <m:limUpp>
          <m:limUppPr>
            <m:ctrlPr>
              <w:rPr>
                <w:rFonts w:ascii="Cambria Math"/>
              </w:rPr>
            </m:ctrlPr>
          </m:limUppPr>
          <m:e>
            <m:limLow>
              <m:limLowPr>
                <m:ctrlPr>
                  <w:rPr>
                    <w:rFonts w:ascii="Cambria Math"/>
                  </w:rPr>
                </m:ctrlPr>
              </m:limLowPr>
              <m:e>
                <m:r>
                  <m:rPr/>
                  <w:rPr>
                    <w:rFonts w:ascii="Cambria Math" w:hAnsi="Cambria Math" w:cs="Cambria Math"/>
                  </w:rPr>
                  <m:t>?</m:t>
                </m:r>
                <m:ctrlPr>
                  <w:rPr>
                    <w:rFonts w:ascii="Cambria Math"/>
                  </w:rPr>
                </m:ctrlPr>
              </m:e>
              <m:lim>
                <m:r>
                  <m:rPr>
                    <m:nor/>
                    <m:sty m:val="p"/>
                  </m:rPr>
                  <w:rPr>
                    <w:rFonts w:ascii="Cambria Math" w:hAnsi="Cambria Math" w:cs="Cambria Math"/>
                  </w:rPr>
                  <m:t>?</m:t>
                </m:r>
                <m:ctrlPr>
                  <w:rPr>
                    <w:rFonts w:ascii="Cambria Math"/>
                  </w:rPr>
                </m:ctrlPr>
              </m:lim>
            </m:limLow>
            <m:ctrlPr>
              <w:rPr>
                <w:rFonts w:ascii="Cambria Math"/>
              </w:rPr>
            </m:ctrlPr>
          </m:e>
          <m:lim>
            <m:r>
              <m:rPr>
                <m:nor/>
                <m:sty m:val="p"/>
              </m:rPr>
              <w:rPr>
                <w:rFonts w:ascii="Cambria Math" w:hAnsi="Cambria Math" w:cs="Cambria Math"/>
              </w:rPr>
              <m:t>?</m:t>
            </m:r>
            <m:ctrlPr>
              <w:rPr>
                <w:rFonts w:ascii="Cambria Math"/>
              </w:rPr>
            </m:ctrlPr>
          </m:lim>
        </m:limUpp>
        <m:sSubSup>
          <m:sSubSupPr>
            <m:ctrlPr>
              <w:rPr>
                <w:rFonts w:ascii="Cambria Math"/>
              </w:rPr>
            </m:ctrlPr>
          </m:sSubSupPr>
          <m:e>
            <m:r>
              <m:rPr>
                <m:nor/>
                <m:sty m:val="p"/>
              </m:rPr>
              <w:rPr>
                <w:rFonts w:ascii="Cambria Math" w:hAnsi="Cambria Math" w:cs="Cambria Math"/>
              </w:rPr>
              <m:t>HCO</m:t>
            </m:r>
            <m:ctrlPr>
              <w:rPr>
                <w:rFonts w:ascii="Cambria Math"/>
              </w:rPr>
            </m:ctrlPr>
          </m:e>
          <m:sub>
            <m:r>
              <m:rPr/>
              <w:rPr>
                <w:rFonts w:ascii="Cambria Math" w:hAnsi="Cambria Math" w:cs="Cambria Math"/>
              </w:rPr>
              <m:t>3</m:t>
            </m:r>
            <m:ctrlPr>
              <w:rPr>
                <w:rFonts w:ascii="Cambria Math"/>
              </w:rPr>
            </m:ctrlPr>
          </m:sub>
          <m:sup>
            <m:r>
              <m:rPr/>
              <w:rPr>
                <w:rFonts w:ascii="Cambria Math" w:hAnsi="Cambria Math" w:cs="Cambria Math"/>
              </w:rPr>
              <m:t>−</m:t>
            </m:r>
            <m:ctrlPr>
              <w:rPr>
                <w:rFonts w:ascii="Cambria Math"/>
              </w:rPr>
            </m:ctrlPr>
          </m:sup>
        </m:sSub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p>
          <m:sSupPr>
            <m:ctrlPr>
              <w:rPr>
                <w:rFonts w:ascii="Cambria Math"/>
              </w:rPr>
            </m:ctrlPr>
          </m:sSupPr>
          <m:e>
            <m:r>
              <m:rPr>
                <m:nor/>
                <m:sty m:val="p"/>
              </m:rPr>
              <w:rPr>
                <w:rFonts w:ascii="Cambria Math" w:hAnsi="Cambria Math" w:cs="Cambria Math"/>
              </w:rPr>
              <m:t>OH</m:t>
            </m:r>
            <m:ctrlPr>
              <w:rPr>
                <w:rFonts w:ascii="Cambria Math"/>
              </w:rPr>
            </m:ctrlPr>
          </m:e>
          <m:sup>
            <m:r>
              <m:rPr/>
              <w:rPr>
                <w:rFonts w:ascii="Cambria Math" w:hAnsi="Cambria Math" w:cs="Cambria Math"/>
              </w:rPr>
              <m:t>−</m:t>
            </m:r>
            <m:ctrlPr>
              <w:rPr>
                <w:rFonts w:ascii="Cambria Math"/>
              </w:rPr>
            </m:ctrlPr>
          </m:sup>
        </m:s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oMath>
      <w:r>
        <w:rPr>
          <w:rFonts w:eastAsia="Times New Roman"/>
        </w:rPr>
        <w:t xml:space="preserve"> </w:t>
      </w:r>
      <m:oMath>
        <m:r>
          <m:rPr>
            <m:nor/>
            <m:sty m:val="p"/>
          </m:rPr>
          <w:rPr>
            <w:rFonts w:ascii="Cambria Math" w:hAnsi="Cambria Math" w:cs="Cambria Math"/>
          </w:rPr>
          <m: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2</m:t>
            </m:r>
            <m:ctrlPr>
              <w:rPr>
                <w:rFonts w:ascii="Cambria Math"/>
              </w:rPr>
            </m:ctrlPr>
          </m:sub>
        </m:sSub>
      </m:oMath>
    </w:p>
    <w:p>
      <w:pPr>
        <w:spacing w:line="360" w:lineRule="auto"/>
        <w:ind w:left="283" w:leftChars="135"/>
        <w:jc w:val="left"/>
        <w:rPr>
          <w:rFonts w:eastAsia="Times New Roman"/>
        </w:rPr>
      </w:pPr>
      <m:oMath>
        <m:sSup>
          <m:sSupPr>
            <m:ctrlPr>
              <w:rPr>
                <w:rFonts w:ascii="Cambria Math"/>
              </w:rPr>
            </m:ctrlPr>
          </m:sSupPr>
          <m:e>
            <m:r>
              <m:rPr>
                <m:nor/>
                <m:sty m:val="p"/>
              </m:rPr>
              <w:rPr>
                <w:rFonts w:ascii="Cambria Math" w:hAnsi="Cambria Math" w:cs="Cambria Math"/>
              </w:rPr>
              <m:t>OH</m:t>
            </m:r>
            <m:ctrlPr>
              <w:rPr>
                <w:rFonts w:ascii="Cambria Math"/>
              </w:rPr>
            </m:ctrlPr>
          </m:e>
          <m:sup>
            <m:r>
              <m:rPr/>
              <w:rPr>
                <w:rFonts w:ascii="Cambria Math" w:hAnsi="Cambria Math" w:cs="Cambria Math"/>
              </w:rPr>
              <m:t>−</m:t>
            </m:r>
            <m:ctrlPr>
              <w:rPr>
                <w:rFonts w:ascii="Cambria Math"/>
              </w:rPr>
            </m:ctrlPr>
          </m:sup>
        </m:s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p>
          <m:sSupPr>
            <m:ctrlPr>
              <w:rPr>
                <w:rFonts w:ascii="Cambria Math"/>
              </w:rPr>
            </m:ctrlPr>
          </m:sSupPr>
          <m:e>
            <m:r>
              <m:rPr>
                <m:nor/>
                <m:sty m:val="p"/>
              </m:rPr>
              <w:rPr>
                <w:rFonts w:ascii="Cambria Math" w:hAnsi="Cambria Math" w:cs="Cambria Math"/>
              </w:rPr>
              <m:t>H</m:t>
            </m:r>
            <m:ctrlPr>
              <w:rPr>
                <w:rFonts w:ascii="Cambria Math"/>
              </w:rPr>
            </m:ctrlPr>
          </m:e>
          <m:sup>
            <m:r>
              <m:rPr/>
              <w:rPr>
                <w:rFonts w:ascii="Cambria Math" w:hAnsi="Cambria Math" w:cs="Cambria Math"/>
              </w:rPr>
              <m:t>+</m:t>
            </m:r>
            <m:ctrlPr>
              <w:rPr>
                <w:rFonts w:ascii="Cambria Math"/>
              </w:rPr>
            </m:ctrlPr>
          </m:sup>
        </m:s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b>
          <m:sSubPr>
            <m:ctrlPr>
              <w:rPr>
                <w:rFonts w:ascii="Cambria Math"/>
              </w:rPr>
            </m:ctrlPr>
          </m:sSubPr>
          <m:e>
            <m:r>
              <m:rPr>
                <m:nor/>
                <m:sty m:val="p"/>
              </m:rPr>
              <w:rPr>
                <w:rFonts w:ascii="Cambria Math" w:hAnsi="Cambria Math" w:cs="Cambria Math"/>
              </w:rPr>
              <m:t>H</m:t>
            </m:r>
            <m:ctrlPr>
              <w:rPr>
                <w:rFonts w:ascii="Cambria Math"/>
              </w:rPr>
            </m:ctrlPr>
          </m:e>
          <m:sub>
            <m:r>
              <m:rPr/>
              <w:rPr>
                <w:rFonts w:ascii="Cambria Math" w:hAnsi="Cambria Math" w:cs="Cambria Math"/>
              </w:rPr>
              <m:t>2</m:t>
            </m:r>
            <m:ctrlPr>
              <w:rPr>
                <w:rFonts w:ascii="Cambria Math"/>
              </w:rPr>
            </m:ctrlPr>
          </m:sub>
        </m:sSub>
        <m:r>
          <m:rPr>
            <m:nor/>
            <m:sty m:val="p"/>
          </m:rPr>
          <w:rPr>
            <w:rFonts w:ascii="Cambria Math" w:hAnsi="Cambria Math" w:cs="Cambria Math"/>
          </w:rPr>
          <m:t>O</m:t>
        </m:r>
        <m:r>
          <m:rPr/>
          <w:rPr>
            <w:rFonts w:ascii="Cambria Math" w:hAnsi="Cambria Math" w:cs="Cambria Math"/>
          </w:rPr>
          <m:t>(</m:t>
        </m:r>
        <m:r>
          <m:rPr>
            <m:nor/>
            <m:sty m:val="p"/>
          </m:rPr>
          <w:rPr>
            <w:rFonts w:ascii="Cambria Math" w:hAnsi="Cambria Math" w:cs="Cambria Math"/>
          </w:rPr>
          <m:t>l</m:t>
        </m:r>
        <m:r>
          <m:rPr/>
          <w:rPr>
            <w:rFonts w:ascii="Cambria Math" w:hAnsi="Cambria Math" w:cs="Cambria Math"/>
          </w:rPr>
          <m:t>)</m:t>
        </m:r>
      </m:oMath>
      <w:r>
        <w:rPr>
          <w:rFonts w:eastAsia="Times New Roman"/>
        </w:rPr>
        <w:t xml:space="preserve"> </w:t>
      </w:r>
      <m:oMath>
        <m:r>
          <m:rPr>
            <m:nor/>
            <m:sty m:val="p"/>
          </m:rPr>
          <w:rPr>
            <w:rFonts w:ascii="Cambria Math" w:hAnsi="Cambria Math" w:cs="Cambria Math"/>
          </w:rPr>
          <m: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3</m:t>
            </m:r>
            <m:ctrlPr>
              <w:rPr>
                <w:rFonts w:ascii="Cambria Math"/>
              </w:rPr>
            </m:ctrlPr>
          </m:sub>
        </m:sSub>
      </m:oMath>
    </w:p>
    <w:p>
      <w:pPr>
        <w:spacing w:line="360" w:lineRule="auto"/>
        <w:ind w:left="283" w:leftChars="135"/>
        <w:jc w:val="left"/>
        <w:rPr>
          <w:rFonts w:eastAsia="Times New Roman"/>
        </w:rPr>
      </w:pPr>
      <m:oMath>
        <m:sSup>
          <m:sSupPr>
            <m:ctrlPr>
              <w:rPr>
                <w:rFonts w:ascii="Cambria Math"/>
              </w:rPr>
            </m:ctrlPr>
          </m:sSupPr>
          <m:e>
            <m:r>
              <m:rPr>
                <m:nor/>
                <m:sty m:val="p"/>
              </m:rPr>
              <w:rPr>
                <w:rFonts w:ascii="Cambria Math" w:hAnsi="Cambria Math" w:cs="Cambria Math"/>
              </w:rPr>
              <m:t>OH</m:t>
            </m:r>
            <m:ctrlPr>
              <w:rPr>
                <w:rFonts w:ascii="Cambria Math"/>
              </w:rPr>
            </m:ctrlPr>
          </m:e>
          <m:sup>
            <m:r>
              <m:rPr/>
              <w:rPr>
                <w:rFonts w:ascii="Cambria Math" w:hAnsi="Cambria Math" w:cs="Cambria Math"/>
              </w:rPr>
              <m:t>−</m:t>
            </m:r>
            <m:ctrlPr>
              <w:rPr>
                <w:rFonts w:ascii="Cambria Math"/>
              </w:rPr>
            </m:ctrlPr>
          </m:sup>
        </m:s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b>
          <m:sSubPr>
            <m:ctrlPr>
              <w:rPr>
                <w:rFonts w:ascii="Cambria Math"/>
              </w:rPr>
            </m:ctrlPr>
          </m:sSubPr>
          <m:e>
            <m:r>
              <m:rPr>
                <m:nor/>
                <m:sty m:val="p"/>
              </m:rPr>
              <w:rPr>
                <w:rFonts w:ascii="Cambria Math" w:hAnsi="Cambria Math" w:cs="Cambria Math"/>
              </w:rPr>
              <m:t>CH</m:t>
            </m:r>
            <m:ctrlPr>
              <w:rPr>
                <w:rFonts w:ascii="Cambria Math"/>
              </w:rPr>
            </m:ctrlPr>
          </m:e>
          <m:sub>
            <m:r>
              <m:rPr/>
              <w:rPr>
                <w:rFonts w:ascii="Cambria Math" w:hAnsi="Cambria Math" w:cs="Cambria Math"/>
              </w:rPr>
              <m:t>3</m:t>
            </m:r>
            <m:ctrlPr>
              <w:rPr>
                <w:rFonts w:ascii="Cambria Math"/>
              </w:rPr>
            </m:ctrlPr>
          </m:sub>
        </m:sSub>
        <m:r>
          <m:rPr>
            <m:nor/>
            <m:sty m:val="p"/>
          </m:rPr>
          <w:rPr>
            <w:rFonts w:ascii="Cambria Math" w:hAnsi="Cambria Math" w:cs="Cambria Math"/>
          </w:rPr>
          <m:t>COOH</m:t>
        </m:r>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b>
          <m:sSubPr>
            <m:ctrlPr>
              <w:rPr>
                <w:rFonts w:ascii="Cambria Math"/>
              </w:rPr>
            </m:ctrlPr>
          </m:sSubPr>
          <m:e>
            <m:r>
              <m:rPr>
                <m:nor/>
                <m:sty m:val="p"/>
              </m:rPr>
              <w:rPr>
                <w:rFonts w:ascii="Cambria Math" w:hAnsi="Cambria Math" w:cs="Cambria Math"/>
              </w:rPr>
              <m:t>=CH</m:t>
            </m:r>
            <m:ctrlPr>
              <w:rPr>
                <w:rFonts w:ascii="Cambria Math"/>
              </w:rPr>
            </m:ctrlPr>
          </m:e>
          <m:sub>
            <m:r>
              <m:rPr/>
              <w:rPr>
                <w:rFonts w:ascii="Cambria Math" w:hAnsi="Cambria Math" w:cs="Cambria Math"/>
              </w:rPr>
              <m:t>3</m:t>
            </m:r>
            <m:ctrlPr>
              <w:rPr>
                <w:rFonts w:ascii="Cambria Math"/>
              </w:rPr>
            </m:ctrlPr>
          </m:sub>
        </m:sSub>
        <m:sSup>
          <m:sSupPr>
            <m:ctrlPr>
              <w:rPr>
                <w:rFonts w:ascii="Cambria Math"/>
              </w:rPr>
            </m:ctrlPr>
          </m:sSupPr>
          <m:e>
            <m:r>
              <m:rPr>
                <m:nor/>
                <m:sty m:val="p"/>
              </m:rPr>
              <w:rPr>
                <w:rFonts w:ascii="Cambria Math" w:hAnsi="Cambria Math" w:cs="Cambria Math"/>
              </w:rPr>
              <m:t>COO</m:t>
            </m:r>
            <m:ctrlPr>
              <w:rPr>
                <w:rFonts w:ascii="Cambria Math"/>
              </w:rPr>
            </m:ctrlPr>
          </m:e>
          <m:sup>
            <m:r>
              <m:rPr/>
              <w:rPr>
                <w:rFonts w:ascii="Cambria Math" w:hAnsi="Cambria Math" w:cs="Cambria Math"/>
              </w:rPr>
              <m:t>−</m:t>
            </m:r>
            <m:ctrlPr>
              <w:rPr>
                <w:rFonts w:ascii="Cambria Math"/>
              </w:rPr>
            </m:ctrlPr>
          </m:sup>
        </m:sSup>
        <m:r>
          <m:rPr/>
          <w:rPr>
            <w:rFonts w:ascii="Cambria Math" w:hAnsi="Cambria Math" w:cs="Cambria Math"/>
          </w:rPr>
          <m:t>(</m:t>
        </m:r>
        <m:r>
          <m:rPr>
            <m:nor/>
            <m:sty m:val="p"/>
          </m:rPr>
          <w:rPr>
            <w:rFonts w:ascii="Cambria Math" w:hAnsi="Cambria Math" w:cs="Cambria Math"/>
          </w:rPr>
          <m:t>aq</m:t>
        </m:r>
        <m:r>
          <m:rPr/>
          <w:rPr>
            <w:rFonts w:ascii="Cambria Math" w:hAnsi="Cambria Math" w:cs="Cambria Math"/>
          </w:rPr>
          <m:t>)+</m:t>
        </m:r>
        <m:sSub>
          <m:sSubPr>
            <m:ctrlPr>
              <w:rPr>
                <w:rFonts w:ascii="Cambria Math"/>
              </w:rPr>
            </m:ctrlPr>
          </m:sSubPr>
          <m:e>
            <m:r>
              <m:rPr>
                <m:nor/>
                <m:sty m:val="p"/>
              </m:rPr>
              <w:rPr>
                <w:rFonts w:ascii="Cambria Math" w:hAnsi="Cambria Math" w:cs="Cambria Math"/>
              </w:rPr>
              <m:t>H</m:t>
            </m:r>
            <m:ctrlPr>
              <w:rPr>
                <w:rFonts w:ascii="Cambria Math"/>
              </w:rPr>
            </m:ctrlPr>
          </m:e>
          <m:sub>
            <m:r>
              <m:rPr/>
              <w:rPr>
                <w:rFonts w:ascii="Cambria Math" w:hAnsi="Cambria Math" w:cs="Cambria Math"/>
              </w:rPr>
              <m:t>2</m:t>
            </m:r>
            <m:ctrlPr>
              <w:rPr>
                <w:rFonts w:ascii="Cambria Math"/>
              </w:rPr>
            </m:ctrlPr>
          </m:sub>
        </m:sSub>
        <m:r>
          <m:rPr>
            <m:nor/>
            <m:sty m:val="p"/>
          </m:rPr>
          <w:rPr>
            <w:rFonts w:ascii="Cambria Math" w:hAnsi="Cambria Math" w:cs="Cambria Math"/>
          </w:rPr>
          <m:t>O</m:t>
        </m:r>
        <m:r>
          <m:rPr/>
          <w:rPr>
            <w:rFonts w:ascii="Cambria Math" w:hAnsi="Cambria Math" w:cs="Cambria Math"/>
          </w:rPr>
          <m:t>(</m:t>
        </m:r>
        <m:r>
          <m:rPr>
            <m:nor/>
            <m:sty m:val="p"/>
          </m:rPr>
          <w:rPr>
            <w:rFonts w:ascii="Cambria Math" w:hAnsi="Cambria Math" w:cs="Cambria Math"/>
          </w:rPr>
          <m:t>l</m:t>
        </m:r>
        <m:r>
          <m:rPr/>
          <w:rPr>
            <w:rFonts w:ascii="Cambria Math" w:hAnsi="Cambria Math" w:cs="Cambria Math"/>
          </w:rPr>
          <m:t>)</m:t>
        </m:r>
      </m:oMath>
      <w:r>
        <w:rPr>
          <w:rFonts w:eastAsia="Times New Roman"/>
        </w:rPr>
        <w:t xml:space="preserve"> </w:t>
      </w:r>
      <m:oMath>
        <m:r>
          <m:rPr>
            <m:nor/>
            <m:sty m:val="p"/>
          </m:rPr>
          <w:rPr>
            <w:rFonts w:ascii="Cambria Math" w:hAnsi="Cambria Math" w:cs="Cambria Math"/>
          </w:rPr>
          <m: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4</m:t>
            </m:r>
            <m:ctrlPr>
              <w:rPr>
                <w:rFonts w:ascii="Cambria Math"/>
              </w:rPr>
            </m:ctrlPr>
          </m:sub>
        </m:sSub>
      </m:oMath>
    </w:p>
    <w:p>
      <w:pPr>
        <w:tabs>
          <w:tab w:val="left" w:pos="2076"/>
          <w:tab w:val="left" w:pos="4153"/>
          <w:tab w:val="left" w:pos="6229"/>
        </w:tabs>
        <w:spacing w:line="360" w:lineRule="auto"/>
        <w:ind w:left="283" w:leftChars="135"/>
        <w:jc w:val="left"/>
      </w:pPr>
      <w:r>
        <w:t>A．</w:t>
      </w:r>
      <m:oMath>
        <m:r>
          <m:rPr>
            <m:nor/>
            <m:sty m:val="p"/>
          </m:rPr>
          <w:rPr>
            <w:rFonts w:ascii="Cambria Math" w:hAnsi="Cambria Math" w:cs="Cambria Math"/>
          </w:rPr>
          <m:t>?</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1</m:t>
            </m:r>
            <m:ctrlPr>
              <w:rPr>
                <w:rFonts w:ascii="Cambria Math"/>
              </w:rPr>
            </m:ctrlPr>
          </m:sub>
        </m:sSub>
        <m:r>
          <m:rPr>
            <m:nor/>
            <m:sty m:val="p"/>
          </m:rPr>
          <w:rPr>
            <w:rFonts w:ascii="Cambria Math" w:hAnsi="Cambria Math" w:cs="Cambria Math"/>
          </w:rPr>
          <m:t>&lt;0?????</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2</m:t>
            </m:r>
            <m:ctrlPr>
              <w:rPr>
                <w:rFonts w:ascii="Cambria Math"/>
              </w:rPr>
            </m:ctrlPr>
          </m:sub>
        </m:sSub>
        <m:r>
          <m:rPr>
            <m:nor/>
            <m:sty m:val="p"/>
          </m:rPr>
          <w:rPr>
            <w:rFonts w:ascii="Cambria Math" w:hAnsi="Cambria Math" w:cs="Cambria Math"/>
          </w:rPr>
          <m:t>&lt;0</m:t>
        </m:r>
      </m:oMath>
      <w:r>
        <w:tab/>
      </w:r>
      <w:r>
        <w:t>B．</w:t>
      </w:r>
      <m:oMath>
        <m:r>
          <m:rPr>
            <m:nor/>
            <m:sty m:val="p"/>
          </m:rPr>
          <w:rPr>
            <w:rFonts w:ascii="Cambria Math" w:hAnsi="Cambria Math" w:cs="Cambria Math"/>
          </w:rPr>
          <m: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1</m:t>
            </m:r>
            <m:ctrlPr>
              <w:rPr>
                <w:rFonts w:ascii="Cambria Math"/>
              </w:rPr>
            </m:ctrlPr>
          </m:sub>
        </m:sSub>
        <m:r>
          <m:rPr>
            <m:nor/>
            <m:sty m:val="p"/>
          </m:rPr>
          <w:rPr>
            <w:rFonts w:ascii="Cambria Math" w:hAnsi="Cambria Math" w:cs="Cambria Math"/>
          </w:rPr>
          <m:t>&lt;Δ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2</m:t>
            </m:r>
            <m:ctrlPr>
              <w:rPr>
                <w:rFonts w:ascii="Cambria Math"/>
              </w:rPr>
            </m:ctrlPr>
          </m:sub>
        </m:sSub>
      </m:oMath>
      <w:r>
        <w:tab/>
      </w:r>
      <w:r>
        <w:t>C．</w:t>
      </w:r>
      <m:oMath>
        <m:r>
          <m:rPr>
            <m:nor/>
            <m:sty m:val="p"/>
          </m:rPr>
          <w:rPr>
            <w:rFonts w:ascii="Cambria Math" w:hAnsi="Cambria Math" w:cs="Cambria Math"/>
          </w:rPr>
          <m:t>?</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3</m:t>
            </m:r>
            <m:ctrlPr>
              <w:rPr>
                <w:rFonts w:ascii="Cambria Math"/>
              </w:rPr>
            </m:ctrlPr>
          </m:sub>
        </m:sSub>
        <m:r>
          <m:rPr>
            <m:nor/>
            <m:sty m:val="p"/>
          </m:rPr>
          <w:rPr>
            <w:rFonts w:ascii="Cambria Math" w:hAnsi="Cambria Math" w:cs="Cambria Math"/>
          </w:rPr>
          <m:t>&lt;0?????</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4</m:t>
            </m:r>
            <m:ctrlPr>
              <w:rPr>
                <w:rFonts w:ascii="Cambria Math"/>
              </w:rPr>
            </m:ctrlPr>
          </m:sub>
        </m:sSub>
        <m:r>
          <m:rPr>
            <m:nor/>
            <m:sty m:val="p"/>
          </m:rPr>
          <w:rPr>
            <w:rFonts w:ascii="Cambria Math" w:hAnsi="Cambria Math" w:cs="Cambria Math"/>
          </w:rPr>
          <m:t>&gt;0</m:t>
        </m:r>
      </m:oMath>
      <w:r>
        <w:tab/>
      </w:r>
      <w:r>
        <w:t>D．</w:t>
      </w:r>
      <m:oMath>
        <m:r>
          <m:rPr>
            <m:nor/>
            <m:sty m:val="p"/>
          </m:rPr>
          <w:rPr>
            <w:rFonts w:ascii="Cambria Math" w:hAnsi="Cambria Math" w:cs="Cambria Math"/>
          </w:rPr>
          <m: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3</m:t>
            </m:r>
            <m:ctrlPr>
              <w:rPr>
                <w:rFonts w:ascii="Cambria Math"/>
              </w:rPr>
            </m:ctrlPr>
          </m:sub>
        </m:sSub>
        <m:r>
          <m:rPr>
            <m:nor/>
            <m:sty m:val="p"/>
          </m:rPr>
          <w:rPr>
            <w:rFonts w:ascii="Cambria Math" w:hAnsi="Cambria Math" w:cs="Cambria Math"/>
          </w:rPr>
          <m:t>&gt;Δ</m:t>
        </m:r>
        <m:sSub>
          <m:sSubPr>
            <m:ctrlPr>
              <w:rPr>
                <w:rFonts w:ascii="Cambria Math"/>
              </w:rPr>
            </m:ctrlPr>
          </m:sSubPr>
          <m:e>
            <m:r>
              <m:rPr/>
              <w:rPr>
                <w:rFonts w:ascii="Cambria Math" w:hAnsi="Cambria Math" w:cs="Cambria Math"/>
              </w:rPr>
              <m:t>H</m:t>
            </m:r>
            <m:ctrlPr>
              <w:rPr>
                <w:rFonts w:ascii="Cambria Math"/>
              </w:rPr>
            </m:ctrlPr>
          </m:e>
          <m:sub>
            <m:r>
              <m:rPr>
                <m:nor/>
                <m:sty m:val="p"/>
              </m:rPr>
              <w:rPr>
                <w:rFonts w:ascii="Cambria Math" w:hAnsi="Cambria Math" w:cs="Cambria Math"/>
              </w:rPr>
              <m:t>4</m:t>
            </m:r>
            <m:ctrlPr>
              <w:rPr>
                <w:rFonts w:ascii="Cambria Math"/>
              </w:rPr>
            </m:ctrlPr>
          </m:sub>
        </m:sSub>
      </m:oMath>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w:t>
      </w:r>
    </w:p>
    <w:p>
      <w:pPr>
        <w:spacing w:line="360" w:lineRule="auto"/>
        <w:jc w:val="left"/>
        <w:rPr>
          <w:rFonts w:ascii="宋体" w:hAnsi="宋体" w:cs="宋体"/>
          <w:color w:val="FF0000"/>
        </w:rPr>
      </w:pPr>
      <w:r>
        <w:rPr>
          <w:rFonts w:ascii="宋体" w:hAnsi="宋体" w:cs="宋体"/>
          <w:color w:val="FF0000"/>
        </w:rPr>
        <w:t>碳酸氢根的电离属于吸热过程，则</w:t>
      </w:r>
      <w:r>
        <w:rPr>
          <w:rFonts w:eastAsia="Times New Roman"/>
          <w:color w:val="FF0000"/>
        </w:rPr>
        <w:t>CO</w:t>
      </w:r>
      <m:oMath>
        <m:sSubSup>
          <m:sSubSupPr>
            <m:ctrlPr>
              <w:rPr>
                <w:rFonts w:ascii="Cambria Math"/>
              </w:rPr>
            </m:ctrlPr>
          </m:sSubSupPr>
          <m:e>
            <m:ctrlPr>
              <w:rPr>
                <w:rFonts w:ascii="Cambria Math"/>
              </w:rPr>
            </m:ctrlPr>
          </m:e>
          <m:sub>
            <m:r>
              <m:rPr/>
              <w:rPr>
                <w:rFonts w:ascii="Cambria Math" w:hAnsi="Cambria Math" w:cs="Cambria Math"/>
              </w:rPr>
              <m:t>3</m:t>
            </m:r>
            <m:ctrlPr>
              <w:rPr>
                <w:rFonts w:ascii="Cambria Math"/>
              </w:rPr>
            </m:ctrlPr>
          </m:sub>
          <m:sup>
            <m:r>
              <m:rPr/>
              <w:rPr>
                <w:rFonts w:ascii="Cambria Math" w:hAnsi="Cambria Math" w:cs="Cambria Math"/>
              </w:rPr>
              <m:t>2</m:t>
            </m:r>
            <m:r>
              <m:rPr>
                <m:nor/>
                <m:sty m:val="p"/>
              </m:rPr>
              <w:rPr>
                <w:rFonts w:ascii="Cambria Math" w:hAnsi="Cambria Math" w:cs="Cambria Math"/>
              </w:rPr>
              <m:t>-</m:t>
            </m:r>
            <m:ctrlPr>
              <w:rPr>
                <w:rFonts w:ascii="Cambria Math"/>
              </w:rPr>
            </m:ctrlPr>
          </m:sup>
        </m:sSubSup>
      </m:oMath>
      <w:r>
        <w:rPr>
          <w:color w:val="FF0000"/>
        </w:rPr>
        <w:t>(aq)+H</w:t>
      </w:r>
      <w:r>
        <w:rPr>
          <w:rFonts w:eastAsia="Times New Roman"/>
          <w:color w:val="FF0000"/>
          <w:vertAlign w:val="superscript"/>
        </w:rPr>
        <w:t>+</w:t>
      </w:r>
      <w:r>
        <w:rPr>
          <w:color w:val="FF0000"/>
        </w:rPr>
        <w:t>(aq)=HCO</w:t>
      </w:r>
      <m:oMath>
        <m:sSubSup>
          <m:sSubSupPr>
            <m:ctrlPr>
              <w:rPr>
                <w:rFonts w:ascii="Cambria Math"/>
              </w:rPr>
            </m:ctrlPr>
          </m:sSubSupPr>
          <m:e>
            <m:ctrlPr>
              <w:rPr>
                <w:rFonts w:ascii="Cambria Math"/>
              </w:rPr>
            </m:ctrlPr>
          </m:e>
          <m:sub>
            <m:r>
              <m:rPr/>
              <w:rPr>
                <w:rFonts w:ascii="Cambria Math" w:hAnsi="Cambria Math" w:cs="Cambria Math"/>
              </w:rPr>
              <m:t>3</m:t>
            </m:r>
            <m:ctrlPr>
              <w:rPr>
                <w:rFonts w:ascii="Cambria Math"/>
              </w:rPr>
            </m:ctrlPr>
          </m:sub>
          <m:sup>
            <m:r>
              <m:rPr>
                <m:nor/>
                <m:sty m:val="p"/>
              </m:rPr>
              <w:rPr>
                <w:rFonts w:ascii="Cambria Math" w:hAnsi="Cambria Math" w:cs="Cambria Math"/>
              </w:rPr>
              <m:t>-</m:t>
            </m:r>
            <m:ctrlPr>
              <w:rPr>
                <w:rFonts w:ascii="Cambria Math"/>
              </w:rPr>
            </m:ctrlPr>
          </m:sup>
        </m:sSubSup>
      </m:oMath>
      <w:r>
        <w:rPr>
          <w:rFonts w:eastAsia="Times New Roman"/>
          <w:color w:val="FF0000"/>
        </w:rPr>
        <w:t>(aq)</w:t>
      </w:r>
      <w:r>
        <w:rPr>
          <w:rFonts w:ascii="宋体" w:hAnsi="宋体" w:cs="宋体"/>
          <w:color w:val="FF0000"/>
        </w:rPr>
        <w:t>为放热反应，所以△</w:t>
      </w:r>
      <w:r>
        <w:rPr>
          <w:rFonts w:eastAsia="Times New Roman"/>
          <w:i/>
          <w:color w:val="FF0000"/>
        </w:rPr>
        <w:t>H</w:t>
      </w:r>
      <w:r>
        <w:rPr>
          <w:rFonts w:eastAsia="Times New Roman"/>
          <w:color w:val="FF0000"/>
          <w:vertAlign w:val="subscript"/>
        </w:rPr>
        <w:t>1</w:t>
      </w:r>
      <w:r>
        <w:rPr>
          <w:color w:val="FF0000"/>
        </w:rPr>
        <w:t>&lt;0</w:t>
      </w:r>
      <w:r>
        <w:rPr>
          <w:rFonts w:ascii="宋体" w:hAnsi="宋体" w:cs="宋体"/>
          <w:color w:val="FF0000"/>
        </w:rPr>
        <w:t>；</w:t>
      </w:r>
    </w:p>
    <w:p>
      <w:pPr>
        <w:spacing w:line="360" w:lineRule="auto"/>
        <w:jc w:val="left"/>
        <w:rPr>
          <w:rFonts w:ascii="宋体" w:hAnsi="宋体" w:cs="宋体"/>
          <w:color w:val="FF0000"/>
        </w:rPr>
      </w:pPr>
      <w:r>
        <w:rPr>
          <w:rFonts w:eastAsia="Times New Roman"/>
          <w:color w:val="FF0000"/>
        </w:rPr>
        <w:t>CO</w:t>
      </w:r>
      <m:oMath>
        <m:sSubSup>
          <m:sSubSupPr>
            <m:ctrlPr>
              <w:rPr>
                <w:rFonts w:ascii="Cambria Math"/>
              </w:rPr>
            </m:ctrlPr>
          </m:sSubSupPr>
          <m:e>
            <m:ctrlPr>
              <w:rPr>
                <w:rFonts w:ascii="Cambria Math"/>
              </w:rPr>
            </m:ctrlPr>
          </m:e>
          <m:sub>
            <m:r>
              <m:rPr/>
              <w:rPr>
                <w:rFonts w:ascii="Cambria Math" w:hAnsi="Cambria Math" w:cs="Cambria Math"/>
              </w:rPr>
              <m:t>3</m:t>
            </m:r>
            <m:ctrlPr>
              <w:rPr>
                <w:rFonts w:ascii="Cambria Math"/>
              </w:rPr>
            </m:ctrlPr>
          </m:sub>
          <m:sup>
            <m:r>
              <m:rPr/>
              <w:rPr>
                <w:rFonts w:ascii="Cambria Math" w:hAnsi="Cambria Math" w:cs="Cambria Math"/>
              </w:rPr>
              <m:t>2</m:t>
            </m:r>
            <m:r>
              <m:rPr>
                <m:nor/>
                <m:sty m:val="p"/>
              </m:rPr>
              <w:rPr>
                <w:rFonts w:ascii="Cambria Math" w:hAnsi="Cambria Math" w:cs="Cambria Math"/>
              </w:rPr>
              <m:t>-</m:t>
            </m:r>
            <m:ctrlPr>
              <w:rPr>
                <w:rFonts w:ascii="Cambria Math"/>
              </w:rPr>
            </m:ctrlPr>
          </m:sup>
        </m:sSubSup>
      </m:oMath>
      <w:r>
        <w:rPr>
          <w:color w:val="FF0000"/>
        </w:rPr>
        <w:t>(aq)+H</w:t>
      </w:r>
      <w:r>
        <w:rPr>
          <w:rFonts w:eastAsia="Times New Roman"/>
          <w:color w:val="FF0000"/>
          <w:vertAlign w:val="subscript"/>
        </w:rPr>
        <w:t>2</w:t>
      </w:r>
      <w:r>
        <w:rPr>
          <w:color w:val="FF0000"/>
        </w:rPr>
        <w:t>O(l)</w:t>
      </w:r>
      <m:oMath>
        <m:r>
          <m:rPr/>
          <w:rPr>
            <w:rFonts w:ascii="Cambria Math" w:hAnsi="Cambria Math" w:cs="Cambria Math"/>
          </w:rPr>
          <m:t>?</m:t>
        </m:r>
      </m:oMath>
      <w:r>
        <w:rPr>
          <w:color w:val="FF0000"/>
        </w:rPr>
        <w:t>HCO</w:t>
      </w:r>
      <m:oMath>
        <m:sSubSup>
          <m:sSubSupPr>
            <m:ctrlPr>
              <w:rPr>
                <w:rFonts w:ascii="Cambria Math"/>
              </w:rPr>
            </m:ctrlPr>
          </m:sSubSupPr>
          <m:e>
            <m:ctrlPr>
              <w:rPr>
                <w:rFonts w:ascii="Cambria Math"/>
              </w:rPr>
            </m:ctrlPr>
          </m:e>
          <m:sub>
            <m:r>
              <m:rPr/>
              <w:rPr>
                <w:rFonts w:ascii="Cambria Math" w:hAnsi="Cambria Math" w:cs="Cambria Math"/>
              </w:rPr>
              <m:t>3</m:t>
            </m:r>
            <m:ctrlPr>
              <w:rPr>
                <w:rFonts w:ascii="Cambria Math"/>
              </w:rPr>
            </m:ctrlPr>
          </m:sub>
          <m:sup>
            <m:r>
              <m:rPr>
                <m:nor/>
                <m:sty m:val="p"/>
              </m:rPr>
              <w:rPr>
                <w:rFonts w:ascii="Cambria Math" w:hAnsi="Cambria Math" w:cs="Cambria Math"/>
              </w:rPr>
              <m:t>-</m:t>
            </m:r>
            <m:ctrlPr>
              <w:rPr>
                <w:rFonts w:ascii="Cambria Math"/>
              </w:rPr>
            </m:ctrlPr>
          </m:sup>
        </m:sSubSup>
      </m:oMath>
      <w:r>
        <w:rPr>
          <w:rFonts w:eastAsia="Times New Roman"/>
          <w:color w:val="FF0000"/>
        </w:rPr>
        <w:t>(aq)+OHˉ(aq)</w:t>
      </w:r>
      <w:r>
        <w:rPr>
          <w:rFonts w:ascii="宋体" w:hAnsi="宋体" w:cs="宋体"/>
          <w:color w:val="FF0000"/>
        </w:rPr>
        <w:t>为碳酸根的水解离子方程式，</w:t>
      </w:r>
      <w:r>
        <w:rPr>
          <w:rFonts w:eastAsia="Times New Roman"/>
          <w:color w:val="FF0000"/>
        </w:rPr>
        <w:t>CO</w:t>
      </w:r>
      <m:oMath>
        <m:sSubSup>
          <m:sSubSupPr>
            <m:ctrlPr>
              <w:rPr>
                <w:rFonts w:ascii="Cambria Math"/>
              </w:rPr>
            </m:ctrlPr>
          </m:sSubSupPr>
          <m:e>
            <m:ctrlPr>
              <w:rPr>
                <w:rFonts w:ascii="Cambria Math"/>
              </w:rPr>
            </m:ctrlPr>
          </m:e>
          <m:sub>
            <m:r>
              <m:rPr/>
              <w:rPr>
                <w:rFonts w:ascii="Cambria Math" w:hAnsi="Cambria Math" w:cs="Cambria Math"/>
              </w:rPr>
              <m:t>3</m:t>
            </m:r>
            <m:ctrlPr>
              <w:rPr>
                <w:rFonts w:ascii="Cambria Math"/>
              </w:rPr>
            </m:ctrlPr>
          </m:sub>
          <m:sup>
            <m:r>
              <m:rPr/>
              <w:rPr>
                <w:rFonts w:ascii="Cambria Math" w:hAnsi="Cambria Math" w:cs="Cambria Math"/>
              </w:rPr>
              <m:t>2</m:t>
            </m:r>
            <m:r>
              <m:rPr>
                <m:nor/>
                <m:sty m:val="p"/>
              </m:rPr>
              <w:rPr>
                <w:rFonts w:ascii="Cambria Math" w:hAnsi="Cambria Math" w:cs="Cambria Math"/>
              </w:rPr>
              <m:t>-</m:t>
            </m:r>
            <m:ctrlPr>
              <w:rPr>
                <w:rFonts w:ascii="Cambria Math"/>
              </w:rPr>
            </m:ctrlPr>
          </m:sup>
        </m:sSubSup>
      </m:oMath>
      <w:r>
        <w:rPr>
          <w:rFonts w:ascii="宋体" w:hAnsi="宋体" w:cs="宋体"/>
          <w:color w:val="FF0000"/>
        </w:rPr>
        <w:t>的水解反应为吸热反应，所以△</w:t>
      </w:r>
      <w:r>
        <w:rPr>
          <w:rFonts w:eastAsia="Times New Roman"/>
          <w:i/>
          <w:color w:val="FF0000"/>
        </w:rPr>
        <w:t>H</w:t>
      </w:r>
      <w:r>
        <w:rPr>
          <w:rFonts w:eastAsia="Times New Roman"/>
          <w:color w:val="FF0000"/>
          <w:vertAlign w:val="subscript"/>
        </w:rPr>
        <w:t>2</w:t>
      </w:r>
      <w:r>
        <w:rPr>
          <w:color w:val="FF0000"/>
        </w:rPr>
        <w:t>&gt;0</w:t>
      </w:r>
      <w:r>
        <w:rPr>
          <w:rFonts w:ascii="宋体" w:hAnsi="宋体" w:cs="宋体"/>
          <w:color w:val="FF0000"/>
        </w:rPr>
        <w:t>；</w:t>
      </w:r>
    </w:p>
    <w:p>
      <w:pPr>
        <w:spacing w:line="360" w:lineRule="auto"/>
        <w:jc w:val="left"/>
        <w:textAlignment w:val="center"/>
        <w:rPr>
          <w:rFonts w:ascii="宋体" w:hAnsi="宋体" w:cs="宋体"/>
          <w:color w:val="FF0000"/>
        </w:rPr>
      </w:pPr>
      <w:r>
        <w:rPr>
          <w:color w:val="FF0000"/>
        </w:rPr>
        <w:t>OHˉ(aq)+H</w:t>
      </w:r>
      <w:r>
        <w:rPr>
          <w:rFonts w:eastAsia="Times New Roman"/>
          <w:color w:val="FF0000"/>
          <w:vertAlign w:val="superscript"/>
        </w:rPr>
        <w:t>+</w:t>
      </w:r>
      <w:r>
        <w:rPr>
          <w:color w:val="FF0000"/>
        </w:rPr>
        <w:t>(aq)=H</w:t>
      </w:r>
      <w:r>
        <w:rPr>
          <w:rFonts w:eastAsia="Times New Roman"/>
          <w:color w:val="FF0000"/>
          <w:vertAlign w:val="subscript"/>
        </w:rPr>
        <w:t>2</w:t>
      </w:r>
      <w:r>
        <w:rPr>
          <w:color w:val="FF0000"/>
        </w:rPr>
        <w:t>O(l)</w:t>
      </w:r>
      <w:r>
        <w:rPr>
          <w:rFonts w:ascii="宋体" w:hAnsi="宋体" w:cs="宋体"/>
          <w:color w:val="FF0000"/>
        </w:rPr>
        <w:t>表示强酸和强碱的中和反应，为放热反应，所以△</w:t>
      </w:r>
      <w:r>
        <w:rPr>
          <w:rFonts w:eastAsia="Times New Roman"/>
          <w:i/>
          <w:color w:val="FF0000"/>
        </w:rPr>
        <w:t>H</w:t>
      </w:r>
      <w:r>
        <w:rPr>
          <w:rFonts w:eastAsia="Times New Roman"/>
          <w:color w:val="FF0000"/>
          <w:vertAlign w:val="subscript"/>
        </w:rPr>
        <w:t>3</w:t>
      </w:r>
      <w:r>
        <w:rPr>
          <w:color w:val="FF0000"/>
        </w:rPr>
        <w:t>&lt;0</w:t>
      </w:r>
      <w:r>
        <w:rPr>
          <w:rFonts w:ascii="宋体" w:hAnsi="宋体" w:cs="宋体"/>
          <w:color w:val="FF0000"/>
        </w:rPr>
        <w:t>；</w:t>
      </w:r>
    </w:p>
    <w:p>
      <w:pPr>
        <w:spacing w:line="360" w:lineRule="auto"/>
        <w:jc w:val="left"/>
        <w:textAlignment w:val="center"/>
        <w:rPr>
          <w:color w:val="FF0000"/>
        </w:rPr>
      </w:pPr>
      <w:r>
        <w:rPr>
          <w:rFonts w:ascii="宋体" w:hAnsi="宋体" w:cs="宋体"/>
          <w:color w:val="FF0000"/>
        </w:rPr>
        <w:t>醋酸与强碱的中和反应为放热反应，所以△</w:t>
      </w:r>
      <w:r>
        <w:rPr>
          <w:rFonts w:eastAsia="Times New Roman"/>
          <w:i/>
          <w:color w:val="FF0000"/>
        </w:rPr>
        <w:t>H</w:t>
      </w:r>
      <w:r>
        <w:rPr>
          <w:rFonts w:eastAsia="Times New Roman"/>
          <w:color w:val="FF0000"/>
          <w:vertAlign w:val="subscript"/>
        </w:rPr>
        <w:t>4</w:t>
      </w:r>
      <w:r>
        <w:rPr>
          <w:color w:val="FF0000"/>
        </w:rPr>
        <w:t>&lt;0；</w:t>
      </w:r>
    </w:p>
    <w:p>
      <w:pPr>
        <w:spacing w:line="360" w:lineRule="auto"/>
        <w:jc w:val="left"/>
        <w:textAlignment w:val="center"/>
        <w:rPr>
          <w:rFonts w:ascii="宋体" w:hAnsi="宋体" w:cs="宋体"/>
          <w:color w:val="FF0000"/>
        </w:rPr>
      </w:pPr>
      <w:r>
        <w:rPr>
          <w:rFonts w:ascii="宋体" w:hAnsi="宋体" w:cs="宋体"/>
          <w:color w:val="FF0000"/>
        </w:rPr>
        <w:t>但由于醋酸是弱酸，电离过程中会吸收部分热量，所以醋酸与强碱反应过程放出的热量小于强酸和强碱反应放出的热量，则△</w:t>
      </w:r>
      <w:r>
        <w:rPr>
          <w:rFonts w:eastAsia="Times New Roman"/>
          <w:i/>
          <w:color w:val="FF0000"/>
        </w:rPr>
        <w:t>H</w:t>
      </w:r>
      <w:r>
        <w:rPr>
          <w:rFonts w:eastAsia="Times New Roman"/>
          <w:color w:val="FF0000"/>
          <w:vertAlign w:val="subscript"/>
        </w:rPr>
        <w:t>4</w:t>
      </w:r>
      <w:r>
        <w:rPr>
          <w:color w:val="FF0000"/>
        </w:rPr>
        <w:t>&gt;</w:t>
      </w:r>
      <w:r>
        <w:rPr>
          <w:rFonts w:ascii="宋体" w:hAnsi="宋体" w:cs="宋体"/>
          <w:color w:val="FF0000"/>
        </w:rPr>
        <w:t>△</w:t>
      </w:r>
      <w:r>
        <w:rPr>
          <w:rFonts w:eastAsia="Times New Roman"/>
          <w:i/>
          <w:color w:val="FF0000"/>
        </w:rPr>
        <w:t>H</w:t>
      </w:r>
      <w:r>
        <w:rPr>
          <w:rFonts w:eastAsia="Times New Roman"/>
          <w:color w:val="FF0000"/>
          <w:vertAlign w:val="subscript"/>
        </w:rPr>
        <w:t>3</w:t>
      </w:r>
      <w:r>
        <w:rPr>
          <w:rFonts w:ascii="宋体" w:hAnsi="宋体" w:cs="宋体"/>
          <w:color w:val="FF0000"/>
        </w:rPr>
        <w:t>；</w:t>
      </w:r>
    </w:p>
    <w:p>
      <w:pPr>
        <w:spacing w:line="360" w:lineRule="auto"/>
        <w:jc w:val="left"/>
        <w:textAlignment w:val="center"/>
        <w:rPr>
          <w:rFonts w:ascii="宋体" w:hAnsi="宋体" w:cs="宋体"/>
          <w:color w:val="FF0000"/>
        </w:rPr>
      </w:pPr>
      <w:r>
        <w:rPr>
          <w:rFonts w:ascii="宋体" w:hAnsi="宋体" w:cs="宋体"/>
          <w:color w:val="FF0000"/>
        </w:rPr>
        <w:t>综上所述，只有△</w:t>
      </w:r>
      <w:r>
        <w:rPr>
          <w:rFonts w:eastAsia="Times New Roman"/>
          <w:i/>
          <w:color w:val="FF0000"/>
        </w:rPr>
        <w:t>H</w:t>
      </w:r>
      <w:r>
        <w:rPr>
          <w:rFonts w:eastAsia="Times New Roman"/>
          <w:color w:val="FF0000"/>
          <w:vertAlign w:val="subscript"/>
        </w:rPr>
        <w:t>1</w:t>
      </w:r>
      <w:r>
        <w:rPr>
          <w:color w:val="FF0000"/>
        </w:rPr>
        <w:t>&lt;</w:t>
      </w:r>
      <w:r>
        <w:rPr>
          <w:rFonts w:ascii="宋体" w:hAnsi="宋体" w:cs="宋体"/>
          <w:color w:val="FF0000"/>
        </w:rPr>
        <w:t>△</w:t>
      </w:r>
      <w:r>
        <w:rPr>
          <w:rFonts w:eastAsia="Times New Roman"/>
          <w:i/>
          <w:color w:val="FF0000"/>
        </w:rPr>
        <w:t>H</w:t>
      </w:r>
      <w:r>
        <w:rPr>
          <w:rFonts w:eastAsia="Times New Roman"/>
          <w:color w:val="FF0000"/>
          <w:vertAlign w:val="subscript"/>
        </w:rPr>
        <w:t>2</w:t>
      </w:r>
      <w:r>
        <w:rPr>
          <w:rFonts w:ascii="宋体" w:hAnsi="宋体" w:cs="宋体"/>
          <w:color w:val="FF0000"/>
        </w:rPr>
        <w:t>正确，故答案为</w:t>
      </w:r>
      <w:r>
        <w:rPr>
          <w:rFonts w:eastAsia="Times New Roman"/>
          <w:color w:val="FF0000"/>
        </w:rPr>
        <w:t>B</w:t>
      </w:r>
      <w:r>
        <w:rPr>
          <w:rFonts w:ascii="宋体" w:hAnsi="宋体" w:cs="宋体"/>
          <w:color w:val="FF0000"/>
        </w:rPr>
        <w:t>。</w:t>
      </w:r>
    </w:p>
    <w:p>
      <w:pPr>
        <w:spacing w:line="360" w:lineRule="auto"/>
        <w:jc w:val="left"/>
        <w:textAlignment w:val="center"/>
        <w:rPr>
          <w:rFonts w:ascii="宋体" w:hAnsi="宋体" w:cs="宋体"/>
        </w:rPr>
      </w:pPr>
      <w:r>
        <w:rPr>
          <w:rFonts w:hint="eastAsia"/>
        </w:rPr>
        <w:t>9</w:t>
      </w:r>
      <w:r>
        <w:t>．</w:t>
      </w:r>
      <w:r>
        <w:rPr>
          <w:color w:val="0000FF"/>
        </w:rPr>
        <w:t>[</w:t>
      </w:r>
      <w:r>
        <w:rPr>
          <w:color w:val="0000FF"/>
          <w:szCs w:val="21"/>
        </w:rPr>
        <w:t>2020天津卷</w:t>
      </w:r>
      <w:r>
        <w:rPr>
          <w:color w:val="0000FF"/>
        </w:rPr>
        <w:t>]</w:t>
      </w:r>
      <w:r>
        <w:rPr>
          <w:rFonts w:ascii="宋体" w:hAnsi="宋体" w:cs="宋体"/>
        </w:rPr>
        <w:t>理论研究表明，在</w:t>
      </w:r>
      <w:r>
        <w:rPr>
          <w:rFonts w:eastAsia="Times New Roman"/>
        </w:rPr>
        <w:t>101kPa</w:t>
      </w:r>
      <w:r>
        <w:rPr>
          <w:rFonts w:ascii="宋体" w:hAnsi="宋体" w:cs="宋体"/>
        </w:rPr>
        <w:t>和</w:t>
      </w:r>
      <w:r>
        <w:rPr>
          <w:rFonts w:eastAsia="Times New Roman"/>
        </w:rPr>
        <w:t>298K</w:t>
      </w:r>
      <w:r>
        <w:rPr>
          <w:rFonts w:ascii="宋体" w:hAnsi="宋体" w:cs="宋体"/>
        </w:rPr>
        <w:t>下，</w:t>
      </w:r>
      <w:r>
        <w:object>
          <v:shape id="_x0000_i1100" o:spt="75" alt="eqId1757406af06b42a9830dd729e8319a6d" type="#_x0000_t75" style="height:16.3pt;width:101.9pt;" o:ole="t" filled="f" o:preferrelative="t" stroked="f" coordsize="21600,21600">
            <v:path/>
            <v:fill on="f" focussize="0,0"/>
            <v:stroke on="f" joinstyle="miter"/>
            <v:imagedata r:id="rId85" o:title="eqId1757406af06b42a9830dd729e8319a6d"/>
            <o:lock v:ext="edit" aspectratio="t"/>
            <w10:wrap type="none"/>
            <w10:anchorlock/>
          </v:shape>
          <o:OLEObject Type="Embed" ProgID="Equation.DSMT4" ShapeID="_x0000_i1100" DrawAspect="Content" ObjectID="_1468075751" r:id="rId84">
            <o:LockedField>false</o:LockedField>
          </o:OLEObject>
        </w:object>
      </w:r>
      <w:r>
        <w:rPr>
          <w:rFonts w:ascii="宋体" w:hAnsi="宋体" w:cs="宋体"/>
        </w:rPr>
        <w:t>异构化反应过程的能量变化如图所示。下列说法错误的是</w:t>
      </w:r>
    </w:p>
    <w:p>
      <w:pPr>
        <w:spacing w:line="360" w:lineRule="auto"/>
        <w:jc w:val="center"/>
        <w:textAlignment w:val="center"/>
      </w:pPr>
      <w:r>
        <w:pict>
          <v:shape id="_x0000_i1101" o:spt="75" alt="figure" type="#_x0000_t75" style="height:111.1pt;width:146.9pt;" filled="f" o:preferrelative="t" stroked="f" coordsize="21600,21600">
            <v:path/>
            <v:fill on="f" focussize="0,0"/>
            <v:stroke on="f" joinstyle="miter"/>
            <v:imagedata r:id="rId86" o:title="figure"/>
            <o:lock v:ext="edit" aspectratio="t"/>
            <w10:wrap type="none"/>
            <w10:anchorlock/>
          </v:shape>
        </w:pict>
      </w:r>
    </w:p>
    <w:p>
      <w:pPr>
        <w:spacing w:line="360" w:lineRule="auto"/>
        <w:ind w:left="283" w:leftChars="135"/>
        <w:jc w:val="left"/>
        <w:textAlignment w:val="center"/>
        <w:rPr>
          <w:rFonts w:ascii="宋体" w:hAnsi="宋体" w:cs="宋体"/>
        </w:rPr>
      </w:pPr>
      <w:r>
        <w:t>A．</w:t>
      </w:r>
      <w:r>
        <w:rPr>
          <w:rFonts w:eastAsia="Times New Roman"/>
        </w:rPr>
        <w:t>HCN</w:t>
      </w:r>
      <w:r>
        <w:rPr>
          <w:rFonts w:ascii="宋体" w:hAnsi="宋体" w:cs="宋体"/>
        </w:rPr>
        <w:t>比</w:t>
      </w:r>
      <w:r>
        <w:rPr>
          <w:rFonts w:eastAsia="Times New Roman"/>
        </w:rPr>
        <w:t>HNC</w:t>
      </w:r>
      <w:r>
        <w:rPr>
          <w:rFonts w:ascii="宋体" w:hAnsi="宋体" w:cs="宋体"/>
        </w:rPr>
        <w:t>稳定</w:t>
      </w:r>
    </w:p>
    <w:p>
      <w:pPr>
        <w:spacing w:line="360" w:lineRule="auto"/>
        <w:ind w:left="283" w:leftChars="135"/>
        <w:jc w:val="left"/>
        <w:textAlignment w:val="center"/>
        <w:rPr>
          <w:rFonts w:ascii="宋体" w:hAnsi="宋体" w:cs="宋体"/>
        </w:rPr>
      </w:pPr>
      <w:r>
        <w:t>B．</w:t>
      </w:r>
      <w:r>
        <w:rPr>
          <w:rFonts w:ascii="宋体" w:hAnsi="宋体" w:cs="宋体"/>
        </w:rPr>
        <w:t>该异构化反应的</w:t>
      </w:r>
      <w:r>
        <w:object>
          <v:shape id="_x0000_i1102" o:spt="75" alt="eqId22a40d68ebc14112addc615f47106a71" type="#_x0000_t75" style="height:16.3pt;width:93.05pt;" o:ole="t" filled="f" o:preferrelative="t" stroked="f" coordsize="21600,21600">
            <v:path/>
            <v:fill on="f" focussize="0,0"/>
            <v:stroke on="f" joinstyle="miter"/>
            <v:imagedata r:id="rId88" o:title="eqId22a40d68ebc14112addc615f47106a71"/>
            <o:lock v:ext="edit" aspectratio="t"/>
            <w10:wrap type="none"/>
            <w10:anchorlock/>
          </v:shape>
          <o:OLEObject Type="Embed" ProgID="Equation.DSMT4" ShapeID="_x0000_i1102" DrawAspect="Content" ObjectID="_1468075752" r:id="rId87">
            <o:LockedField>false</o:LockedField>
          </o:OLEObject>
        </w:object>
      </w:r>
    </w:p>
    <w:p>
      <w:pPr>
        <w:spacing w:line="360" w:lineRule="auto"/>
        <w:ind w:left="283" w:leftChars="135"/>
        <w:jc w:val="left"/>
        <w:textAlignment w:val="center"/>
        <w:rPr>
          <w:rFonts w:ascii="宋体" w:hAnsi="宋体" w:cs="宋体"/>
        </w:rPr>
      </w:pPr>
      <w:r>
        <w:t>C．</w:t>
      </w:r>
      <w:r>
        <w:rPr>
          <w:rFonts w:ascii="宋体" w:hAnsi="宋体" w:cs="宋体"/>
        </w:rPr>
        <w:t>正反应的活化能大于逆反应的活化能</w:t>
      </w:r>
    </w:p>
    <w:p>
      <w:pPr>
        <w:spacing w:line="360" w:lineRule="auto"/>
        <w:ind w:left="283" w:leftChars="135"/>
        <w:jc w:val="left"/>
        <w:textAlignment w:val="center"/>
        <w:rPr>
          <w:rFonts w:ascii="宋体" w:hAnsi="宋体" w:cs="宋体"/>
        </w:rPr>
      </w:pPr>
      <w:r>
        <w:t>D．</w:t>
      </w:r>
      <w:r>
        <w:rPr>
          <w:rFonts w:ascii="宋体" w:hAnsi="宋体" w:cs="宋体"/>
        </w:rPr>
        <w:t>使用催化剂，可以改变反应的反应热</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w:t>
      </w:r>
    </w:p>
    <w:p>
      <w:pPr>
        <w:spacing w:line="360" w:lineRule="auto"/>
        <w:jc w:val="left"/>
        <w:textAlignment w:val="center"/>
        <w:rPr>
          <w:rFonts w:ascii="宋体" w:hAnsi="宋体" w:cs="宋体"/>
          <w:color w:val="FF0000"/>
        </w:rPr>
      </w:pPr>
      <w:r>
        <w:rPr>
          <w:rFonts w:eastAsia="Times New Roman"/>
          <w:color w:val="FF0000"/>
        </w:rPr>
        <w:t>A</w:t>
      </w:r>
      <w:r>
        <w:rPr>
          <w:rFonts w:ascii="宋体" w:hAnsi="宋体" w:cs="宋体"/>
          <w:color w:val="FF0000"/>
        </w:rPr>
        <w:t>．根据图中信息得到</w:t>
      </w:r>
      <w:r>
        <w:rPr>
          <w:rFonts w:eastAsia="Times New Roman"/>
          <w:color w:val="FF0000"/>
        </w:rPr>
        <w:t>HCN</w:t>
      </w:r>
      <w:r>
        <w:rPr>
          <w:rFonts w:ascii="宋体" w:hAnsi="宋体" w:cs="宋体"/>
          <w:color w:val="FF0000"/>
        </w:rPr>
        <w:t>能量比</w:t>
      </w:r>
      <w:r>
        <w:rPr>
          <w:rFonts w:eastAsia="Times New Roman"/>
          <w:color w:val="FF0000"/>
        </w:rPr>
        <w:t>HNC</w:t>
      </w:r>
      <w:r>
        <w:rPr>
          <w:rFonts w:ascii="宋体" w:hAnsi="宋体" w:cs="宋体"/>
          <w:color w:val="FF0000"/>
        </w:rPr>
        <w:t>能量低，再根据能量越低越稳定，因此</w:t>
      </w:r>
      <w:r>
        <w:rPr>
          <w:rFonts w:eastAsia="Times New Roman"/>
          <w:color w:val="FF0000"/>
        </w:rPr>
        <w:t>HCN</w:t>
      </w:r>
      <w:r>
        <w:rPr>
          <w:rFonts w:ascii="宋体" w:hAnsi="宋体" w:cs="宋体"/>
          <w:color w:val="FF0000"/>
        </w:rPr>
        <w:t>比</w:t>
      </w:r>
      <w:r>
        <w:rPr>
          <w:rFonts w:eastAsia="Times New Roman"/>
          <w:color w:val="FF0000"/>
        </w:rPr>
        <w:t>HNC</w:t>
      </w:r>
      <w:r>
        <w:rPr>
          <w:rFonts w:ascii="宋体" w:hAnsi="宋体" w:cs="宋体"/>
          <w:color w:val="FF0000"/>
        </w:rPr>
        <w:t>稳定，故</w:t>
      </w:r>
      <w:r>
        <w:rPr>
          <w:rFonts w:eastAsia="Times New Roman"/>
          <w:color w:val="FF0000"/>
        </w:rPr>
        <w:t>A</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B</w:t>
      </w:r>
      <w:r>
        <w:rPr>
          <w:rFonts w:ascii="宋体" w:hAnsi="宋体" w:cs="宋体"/>
          <w:color w:val="FF0000"/>
        </w:rPr>
        <w:t>．根据焓变等于生成物总能量减去反应物总能量，因此该异构化反应的</w:t>
      </w:r>
      <w:r>
        <w:rPr>
          <w:color w:val="FF0000"/>
        </w:rPr>
        <w:object>
          <v:shape id="_x0000_i1103" o:spt="75" alt="eqId0f093a9f3d1a4057bdb585c6b9a31545" type="#_x0000_t75" style="height:14.5pt;width:192pt;" o:ole="t" filled="f" o:preferrelative="t" stroked="f" coordsize="21600,21600">
            <v:path/>
            <v:fill on="f" focussize="0,0"/>
            <v:stroke on="f" joinstyle="miter"/>
            <v:imagedata r:id="rId90" o:title="eqId0f093a9f3d1a4057bdb585c6b9a31545"/>
            <o:lock v:ext="edit" aspectratio="t"/>
            <w10:wrap type="none"/>
            <w10:anchorlock/>
          </v:shape>
          <o:OLEObject Type="Embed" ProgID="Equation.DSMT4" ShapeID="_x0000_i1103" DrawAspect="Content" ObjectID="_1468075753" r:id="rId89">
            <o:LockedField>false</o:LockedField>
          </o:OLEObject>
        </w:object>
      </w:r>
      <w:r>
        <w:rPr>
          <w:rFonts w:ascii="宋体" w:hAnsi="宋体" w:cs="宋体"/>
          <w:color w:val="FF0000"/>
        </w:rPr>
        <w:t>，故</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C</w:t>
      </w:r>
      <w:r>
        <w:rPr>
          <w:rFonts w:ascii="宋体" w:hAnsi="宋体" w:cs="宋体"/>
          <w:color w:val="FF0000"/>
        </w:rPr>
        <w:t>．根据图中信息得出该反应是吸热反应，因此正反应的活化能大于逆反应的活化能，故</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D</w:t>
      </w:r>
      <w:r>
        <w:rPr>
          <w:rFonts w:ascii="宋体" w:hAnsi="宋体" w:cs="宋体"/>
          <w:color w:val="FF0000"/>
        </w:rPr>
        <w:t>．使用催化剂，不能改变反应的反应热，只改变反应路径，反应热只与反应物和生成物的总能量有关，故</w:t>
      </w:r>
      <w:r>
        <w:rPr>
          <w:rFonts w:eastAsia="Times New Roman"/>
          <w:color w:val="FF0000"/>
        </w:rPr>
        <w:t>D</w:t>
      </w:r>
      <w:r>
        <w:rPr>
          <w:rFonts w:ascii="宋体" w:hAnsi="宋体" w:cs="宋体"/>
          <w:color w:val="FF0000"/>
        </w:rPr>
        <w:t>错误。</w:t>
      </w:r>
    </w:p>
    <w:p>
      <w:pPr>
        <w:spacing w:line="360" w:lineRule="auto"/>
        <w:jc w:val="left"/>
        <w:textAlignment w:val="center"/>
      </w:pPr>
      <w:r>
        <w:rPr>
          <w:rFonts w:ascii="宋体" w:hAnsi="宋体" w:cs="宋体"/>
          <w:color w:val="FF0000"/>
        </w:rPr>
        <w:t>综上所述，答案为</w:t>
      </w:r>
      <w:r>
        <w:rPr>
          <w:rFonts w:eastAsia="Times New Roman"/>
          <w:color w:val="FF0000"/>
        </w:rPr>
        <w:t>D</w:t>
      </w:r>
      <w:r>
        <w:rPr>
          <w:rFonts w:ascii="宋体" w:hAnsi="宋体" w:cs="宋体"/>
          <w:color w:val="FF0000"/>
        </w:rPr>
        <w:t>。</w:t>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zM2RmZGFiYjRjMDk0OThmMTU3N2RlYTYzZGIxNzMifQ=="/>
  </w:docVars>
  <w:rsids>
    <w:rsidRoot w:val="00172A27"/>
    <w:rsid w:val="0000127A"/>
    <w:rsid w:val="00001848"/>
    <w:rsid w:val="00005858"/>
    <w:rsid w:val="000119CF"/>
    <w:rsid w:val="0003476D"/>
    <w:rsid w:val="00035D54"/>
    <w:rsid w:val="0003799A"/>
    <w:rsid w:val="00051D04"/>
    <w:rsid w:val="000538E8"/>
    <w:rsid w:val="00057B8D"/>
    <w:rsid w:val="00060C90"/>
    <w:rsid w:val="000725AA"/>
    <w:rsid w:val="0008280B"/>
    <w:rsid w:val="00090B40"/>
    <w:rsid w:val="00097095"/>
    <w:rsid w:val="000970A6"/>
    <w:rsid w:val="000A6218"/>
    <w:rsid w:val="000C362B"/>
    <w:rsid w:val="000C4150"/>
    <w:rsid w:val="000C4974"/>
    <w:rsid w:val="000D3AA9"/>
    <w:rsid w:val="000E4972"/>
    <w:rsid w:val="000E4C0E"/>
    <w:rsid w:val="000F2E2C"/>
    <w:rsid w:val="0010254F"/>
    <w:rsid w:val="001112C7"/>
    <w:rsid w:val="0011396B"/>
    <w:rsid w:val="0011421B"/>
    <w:rsid w:val="00123157"/>
    <w:rsid w:val="00123488"/>
    <w:rsid w:val="001300C8"/>
    <w:rsid w:val="001361CF"/>
    <w:rsid w:val="00143402"/>
    <w:rsid w:val="001462F3"/>
    <w:rsid w:val="00181464"/>
    <w:rsid w:val="001814B2"/>
    <w:rsid w:val="00195ABC"/>
    <w:rsid w:val="001A1965"/>
    <w:rsid w:val="001A2020"/>
    <w:rsid w:val="001B2706"/>
    <w:rsid w:val="001B2E84"/>
    <w:rsid w:val="001D7E20"/>
    <w:rsid w:val="001E62D1"/>
    <w:rsid w:val="001F052A"/>
    <w:rsid w:val="001F15D3"/>
    <w:rsid w:val="001F3A5B"/>
    <w:rsid w:val="001F4304"/>
    <w:rsid w:val="001F5032"/>
    <w:rsid w:val="0020031C"/>
    <w:rsid w:val="002054EC"/>
    <w:rsid w:val="002063F3"/>
    <w:rsid w:val="002102F9"/>
    <w:rsid w:val="002169C3"/>
    <w:rsid w:val="00224F9D"/>
    <w:rsid w:val="00246B32"/>
    <w:rsid w:val="002513D9"/>
    <w:rsid w:val="002534E8"/>
    <w:rsid w:val="0026303C"/>
    <w:rsid w:val="00281FF2"/>
    <w:rsid w:val="00284D86"/>
    <w:rsid w:val="002864B5"/>
    <w:rsid w:val="00286A12"/>
    <w:rsid w:val="00293CE0"/>
    <w:rsid w:val="002B296A"/>
    <w:rsid w:val="002B59BD"/>
    <w:rsid w:val="002B5ADB"/>
    <w:rsid w:val="002C0C9D"/>
    <w:rsid w:val="002C1FEB"/>
    <w:rsid w:val="002E3FAE"/>
    <w:rsid w:val="002E61F3"/>
    <w:rsid w:val="002E6A90"/>
    <w:rsid w:val="002E7652"/>
    <w:rsid w:val="002F0BAF"/>
    <w:rsid w:val="002F280C"/>
    <w:rsid w:val="002F6FA3"/>
    <w:rsid w:val="00302E2B"/>
    <w:rsid w:val="00311CA8"/>
    <w:rsid w:val="0032036C"/>
    <w:rsid w:val="00326796"/>
    <w:rsid w:val="00326811"/>
    <w:rsid w:val="00330E5A"/>
    <w:rsid w:val="00337A79"/>
    <w:rsid w:val="00337C5D"/>
    <w:rsid w:val="00337EB0"/>
    <w:rsid w:val="00344EAB"/>
    <w:rsid w:val="003526BD"/>
    <w:rsid w:val="0037771C"/>
    <w:rsid w:val="00377F15"/>
    <w:rsid w:val="00380263"/>
    <w:rsid w:val="003803DB"/>
    <w:rsid w:val="0038623E"/>
    <w:rsid w:val="003876F2"/>
    <w:rsid w:val="003903FC"/>
    <w:rsid w:val="00390765"/>
    <w:rsid w:val="003913C9"/>
    <w:rsid w:val="00393B41"/>
    <w:rsid w:val="00396443"/>
    <w:rsid w:val="0039682B"/>
    <w:rsid w:val="003A22C0"/>
    <w:rsid w:val="003A5605"/>
    <w:rsid w:val="003B149B"/>
    <w:rsid w:val="003C2D34"/>
    <w:rsid w:val="003D3B3A"/>
    <w:rsid w:val="003E1BF5"/>
    <w:rsid w:val="003E3746"/>
    <w:rsid w:val="0040314D"/>
    <w:rsid w:val="00405833"/>
    <w:rsid w:val="00412392"/>
    <w:rsid w:val="004151FC"/>
    <w:rsid w:val="0042344E"/>
    <w:rsid w:val="00426205"/>
    <w:rsid w:val="004306B2"/>
    <w:rsid w:val="004314B2"/>
    <w:rsid w:val="00434A84"/>
    <w:rsid w:val="00435ACF"/>
    <w:rsid w:val="0044367C"/>
    <w:rsid w:val="0044558E"/>
    <w:rsid w:val="00450F7D"/>
    <w:rsid w:val="004655DE"/>
    <w:rsid w:val="00470523"/>
    <w:rsid w:val="00470717"/>
    <w:rsid w:val="00473C98"/>
    <w:rsid w:val="0047712D"/>
    <w:rsid w:val="00477178"/>
    <w:rsid w:val="004840B7"/>
    <w:rsid w:val="00484936"/>
    <w:rsid w:val="00486C3B"/>
    <w:rsid w:val="00487E53"/>
    <w:rsid w:val="00491A70"/>
    <w:rsid w:val="004B12B6"/>
    <w:rsid w:val="004B446B"/>
    <w:rsid w:val="004B53B9"/>
    <w:rsid w:val="004C0A0D"/>
    <w:rsid w:val="004C3B4F"/>
    <w:rsid w:val="004C4F5D"/>
    <w:rsid w:val="004E1127"/>
    <w:rsid w:val="004E205D"/>
    <w:rsid w:val="004E5F9E"/>
    <w:rsid w:val="005019CB"/>
    <w:rsid w:val="0050308D"/>
    <w:rsid w:val="00507D31"/>
    <w:rsid w:val="00510BC8"/>
    <w:rsid w:val="005232CB"/>
    <w:rsid w:val="00544588"/>
    <w:rsid w:val="005452EA"/>
    <w:rsid w:val="00546DB1"/>
    <w:rsid w:val="00556AB3"/>
    <w:rsid w:val="00556C2E"/>
    <w:rsid w:val="00564EF0"/>
    <w:rsid w:val="005678C9"/>
    <w:rsid w:val="00570FCD"/>
    <w:rsid w:val="00580E96"/>
    <w:rsid w:val="005816C0"/>
    <w:rsid w:val="00585930"/>
    <w:rsid w:val="005A06A1"/>
    <w:rsid w:val="005A4602"/>
    <w:rsid w:val="005A619D"/>
    <w:rsid w:val="005B3B14"/>
    <w:rsid w:val="005B6446"/>
    <w:rsid w:val="005C3AC0"/>
    <w:rsid w:val="005C65F6"/>
    <w:rsid w:val="005D1B29"/>
    <w:rsid w:val="005D3414"/>
    <w:rsid w:val="005D4374"/>
    <w:rsid w:val="005D4DFC"/>
    <w:rsid w:val="005E719D"/>
    <w:rsid w:val="005F60EF"/>
    <w:rsid w:val="0062130D"/>
    <w:rsid w:val="00622086"/>
    <w:rsid w:val="00625D50"/>
    <w:rsid w:val="00630ABF"/>
    <w:rsid w:val="00633522"/>
    <w:rsid w:val="00641C34"/>
    <w:rsid w:val="00644362"/>
    <w:rsid w:val="00651780"/>
    <w:rsid w:val="00656C7D"/>
    <w:rsid w:val="00663774"/>
    <w:rsid w:val="00665E43"/>
    <w:rsid w:val="00685C4A"/>
    <w:rsid w:val="00686B56"/>
    <w:rsid w:val="00690132"/>
    <w:rsid w:val="006B03C8"/>
    <w:rsid w:val="006B4B6F"/>
    <w:rsid w:val="006C6CBC"/>
    <w:rsid w:val="006D2C57"/>
    <w:rsid w:val="006D50FC"/>
    <w:rsid w:val="006D6FFC"/>
    <w:rsid w:val="006E5102"/>
    <w:rsid w:val="006E68D1"/>
    <w:rsid w:val="006F77BE"/>
    <w:rsid w:val="006F7F15"/>
    <w:rsid w:val="007035FE"/>
    <w:rsid w:val="00706692"/>
    <w:rsid w:val="00710385"/>
    <w:rsid w:val="0071703C"/>
    <w:rsid w:val="00720631"/>
    <w:rsid w:val="007211DE"/>
    <w:rsid w:val="00756260"/>
    <w:rsid w:val="0075797B"/>
    <w:rsid w:val="00760D54"/>
    <w:rsid w:val="00766398"/>
    <w:rsid w:val="007729F5"/>
    <w:rsid w:val="00774073"/>
    <w:rsid w:val="00777F1D"/>
    <w:rsid w:val="0078654D"/>
    <w:rsid w:val="00793C85"/>
    <w:rsid w:val="007952B5"/>
    <w:rsid w:val="007A1667"/>
    <w:rsid w:val="007A43E3"/>
    <w:rsid w:val="007B0693"/>
    <w:rsid w:val="007B7856"/>
    <w:rsid w:val="007C259F"/>
    <w:rsid w:val="007C32A8"/>
    <w:rsid w:val="007C74FB"/>
    <w:rsid w:val="007D72D1"/>
    <w:rsid w:val="007F0FBE"/>
    <w:rsid w:val="007F50EF"/>
    <w:rsid w:val="00810680"/>
    <w:rsid w:val="0081069C"/>
    <w:rsid w:val="00836113"/>
    <w:rsid w:val="00855FA9"/>
    <w:rsid w:val="00865A73"/>
    <w:rsid w:val="00873DAD"/>
    <w:rsid w:val="00876C31"/>
    <w:rsid w:val="00887BF4"/>
    <w:rsid w:val="00890EE1"/>
    <w:rsid w:val="0089308D"/>
    <w:rsid w:val="00895F6D"/>
    <w:rsid w:val="00897F3F"/>
    <w:rsid w:val="008A0583"/>
    <w:rsid w:val="008A1590"/>
    <w:rsid w:val="008A57D2"/>
    <w:rsid w:val="008A5C22"/>
    <w:rsid w:val="008A7797"/>
    <w:rsid w:val="008B5810"/>
    <w:rsid w:val="008C227A"/>
    <w:rsid w:val="008E0B12"/>
    <w:rsid w:val="008E3A42"/>
    <w:rsid w:val="008F0B6D"/>
    <w:rsid w:val="008F3C06"/>
    <w:rsid w:val="00903AFA"/>
    <w:rsid w:val="00912567"/>
    <w:rsid w:val="00921B2C"/>
    <w:rsid w:val="00931C78"/>
    <w:rsid w:val="00932C70"/>
    <w:rsid w:val="00936070"/>
    <w:rsid w:val="00944672"/>
    <w:rsid w:val="00953A09"/>
    <w:rsid w:val="0098101C"/>
    <w:rsid w:val="00992D01"/>
    <w:rsid w:val="00996D45"/>
    <w:rsid w:val="00997451"/>
    <w:rsid w:val="009A3205"/>
    <w:rsid w:val="009B0E7C"/>
    <w:rsid w:val="009B1D02"/>
    <w:rsid w:val="009B24D0"/>
    <w:rsid w:val="009B4485"/>
    <w:rsid w:val="009C0301"/>
    <w:rsid w:val="009D2657"/>
    <w:rsid w:val="009D684D"/>
    <w:rsid w:val="009D6BC2"/>
    <w:rsid w:val="009D6F0C"/>
    <w:rsid w:val="009E244A"/>
    <w:rsid w:val="009E5E39"/>
    <w:rsid w:val="009F39A5"/>
    <w:rsid w:val="009F44FE"/>
    <w:rsid w:val="009F4DBB"/>
    <w:rsid w:val="009F6418"/>
    <w:rsid w:val="00A02EA5"/>
    <w:rsid w:val="00A17B6D"/>
    <w:rsid w:val="00A2589B"/>
    <w:rsid w:val="00A33682"/>
    <w:rsid w:val="00A433AE"/>
    <w:rsid w:val="00A452F4"/>
    <w:rsid w:val="00A475C5"/>
    <w:rsid w:val="00A476D9"/>
    <w:rsid w:val="00A51E64"/>
    <w:rsid w:val="00A51F06"/>
    <w:rsid w:val="00A72DEC"/>
    <w:rsid w:val="00A82BF5"/>
    <w:rsid w:val="00A84274"/>
    <w:rsid w:val="00A8529B"/>
    <w:rsid w:val="00A91BDF"/>
    <w:rsid w:val="00A920EB"/>
    <w:rsid w:val="00A95839"/>
    <w:rsid w:val="00A96491"/>
    <w:rsid w:val="00AA0FDB"/>
    <w:rsid w:val="00AA6C15"/>
    <w:rsid w:val="00AB3E7F"/>
    <w:rsid w:val="00AC329E"/>
    <w:rsid w:val="00AE2FD9"/>
    <w:rsid w:val="00AF7FB3"/>
    <w:rsid w:val="00B0145F"/>
    <w:rsid w:val="00B05962"/>
    <w:rsid w:val="00B103A5"/>
    <w:rsid w:val="00B161F3"/>
    <w:rsid w:val="00B20F96"/>
    <w:rsid w:val="00B25E5D"/>
    <w:rsid w:val="00B31D2B"/>
    <w:rsid w:val="00B333E3"/>
    <w:rsid w:val="00B37874"/>
    <w:rsid w:val="00B51385"/>
    <w:rsid w:val="00B528C7"/>
    <w:rsid w:val="00B53F23"/>
    <w:rsid w:val="00B56FC8"/>
    <w:rsid w:val="00B616E6"/>
    <w:rsid w:val="00B61BE2"/>
    <w:rsid w:val="00B8078B"/>
    <w:rsid w:val="00B82FCD"/>
    <w:rsid w:val="00B87F67"/>
    <w:rsid w:val="00B96320"/>
    <w:rsid w:val="00BB166F"/>
    <w:rsid w:val="00BB5000"/>
    <w:rsid w:val="00BC2D25"/>
    <w:rsid w:val="00BC6700"/>
    <w:rsid w:val="00BD0131"/>
    <w:rsid w:val="00BD2F2A"/>
    <w:rsid w:val="00BD3F9D"/>
    <w:rsid w:val="00BD467C"/>
    <w:rsid w:val="00BD6752"/>
    <w:rsid w:val="00BD761D"/>
    <w:rsid w:val="00BE14F3"/>
    <w:rsid w:val="00BE3B8C"/>
    <w:rsid w:val="00BF34CB"/>
    <w:rsid w:val="00C015CD"/>
    <w:rsid w:val="00C02FC6"/>
    <w:rsid w:val="00C10ECB"/>
    <w:rsid w:val="00C37666"/>
    <w:rsid w:val="00C37940"/>
    <w:rsid w:val="00C41752"/>
    <w:rsid w:val="00C47D8A"/>
    <w:rsid w:val="00C54DAD"/>
    <w:rsid w:val="00C5558D"/>
    <w:rsid w:val="00C57CA1"/>
    <w:rsid w:val="00C722B6"/>
    <w:rsid w:val="00C767CD"/>
    <w:rsid w:val="00C87C90"/>
    <w:rsid w:val="00CA16E0"/>
    <w:rsid w:val="00CA680E"/>
    <w:rsid w:val="00CA688C"/>
    <w:rsid w:val="00CC3BA6"/>
    <w:rsid w:val="00CC3EC1"/>
    <w:rsid w:val="00CD6BEA"/>
    <w:rsid w:val="00CD7769"/>
    <w:rsid w:val="00CE1AF7"/>
    <w:rsid w:val="00CF49B0"/>
    <w:rsid w:val="00D02A68"/>
    <w:rsid w:val="00D030FF"/>
    <w:rsid w:val="00D04A0C"/>
    <w:rsid w:val="00D10187"/>
    <w:rsid w:val="00D20942"/>
    <w:rsid w:val="00D2159C"/>
    <w:rsid w:val="00D247BD"/>
    <w:rsid w:val="00D27735"/>
    <w:rsid w:val="00D35C3B"/>
    <w:rsid w:val="00D3739C"/>
    <w:rsid w:val="00D37BBF"/>
    <w:rsid w:val="00D539C5"/>
    <w:rsid w:val="00D54A04"/>
    <w:rsid w:val="00D56A8C"/>
    <w:rsid w:val="00D61A40"/>
    <w:rsid w:val="00D71623"/>
    <w:rsid w:val="00D718A4"/>
    <w:rsid w:val="00D75BA9"/>
    <w:rsid w:val="00D84402"/>
    <w:rsid w:val="00D912FC"/>
    <w:rsid w:val="00D92230"/>
    <w:rsid w:val="00DB4F6D"/>
    <w:rsid w:val="00DB664C"/>
    <w:rsid w:val="00DB765E"/>
    <w:rsid w:val="00DC5B09"/>
    <w:rsid w:val="00DD2470"/>
    <w:rsid w:val="00DD4557"/>
    <w:rsid w:val="00E024EC"/>
    <w:rsid w:val="00E05A77"/>
    <w:rsid w:val="00E064B5"/>
    <w:rsid w:val="00E07798"/>
    <w:rsid w:val="00E128DB"/>
    <w:rsid w:val="00E13659"/>
    <w:rsid w:val="00E17DD1"/>
    <w:rsid w:val="00E226BF"/>
    <w:rsid w:val="00E27DC7"/>
    <w:rsid w:val="00E36B9F"/>
    <w:rsid w:val="00E40009"/>
    <w:rsid w:val="00E405B4"/>
    <w:rsid w:val="00E775FA"/>
    <w:rsid w:val="00E830D1"/>
    <w:rsid w:val="00E87B9C"/>
    <w:rsid w:val="00EA01AD"/>
    <w:rsid w:val="00EB0904"/>
    <w:rsid w:val="00EB5B10"/>
    <w:rsid w:val="00EB7EA0"/>
    <w:rsid w:val="00EC3966"/>
    <w:rsid w:val="00ED0911"/>
    <w:rsid w:val="00ED7263"/>
    <w:rsid w:val="00EE26F1"/>
    <w:rsid w:val="00EE2BF5"/>
    <w:rsid w:val="00EF699C"/>
    <w:rsid w:val="00F111F8"/>
    <w:rsid w:val="00F15816"/>
    <w:rsid w:val="00F22078"/>
    <w:rsid w:val="00F26169"/>
    <w:rsid w:val="00F300E1"/>
    <w:rsid w:val="00F32D26"/>
    <w:rsid w:val="00F37F78"/>
    <w:rsid w:val="00F53E98"/>
    <w:rsid w:val="00F5438E"/>
    <w:rsid w:val="00F564FF"/>
    <w:rsid w:val="00F651F5"/>
    <w:rsid w:val="00F73141"/>
    <w:rsid w:val="00F7328E"/>
    <w:rsid w:val="00F76A4F"/>
    <w:rsid w:val="00F773B3"/>
    <w:rsid w:val="00F803FB"/>
    <w:rsid w:val="00F876F4"/>
    <w:rsid w:val="00F96D56"/>
    <w:rsid w:val="00F97040"/>
    <w:rsid w:val="00F97BDC"/>
    <w:rsid w:val="00FA0127"/>
    <w:rsid w:val="00FB2C11"/>
    <w:rsid w:val="00FB7FF4"/>
    <w:rsid w:val="00FC12B7"/>
    <w:rsid w:val="00FD2113"/>
    <w:rsid w:val="00FD3655"/>
    <w:rsid w:val="00FD7C50"/>
    <w:rsid w:val="00FE22D8"/>
    <w:rsid w:val="00FE3B27"/>
    <w:rsid w:val="00FE3B8D"/>
    <w:rsid w:val="00FE6853"/>
    <w:rsid w:val="586824B1"/>
    <w:rsid w:val="6A557BA0"/>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annotation text"/>
    <w:basedOn w:val="1"/>
    <w:semiHidden/>
    <w:uiPriority w:val="0"/>
    <w:pPr>
      <w:jc w:val="left"/>
    </w:pPr>
    <w:rPr>
      <w:szCs w:val="24"/>
    </w:rPr>
  </w:style>
  <w:style w:type="paragraph" w:styleId="3">
    <w:name w:val="Plain Text"/>
    <w:basedOn w:val="1"/>
    <w:link w:val="15"/>
    <w:qFormat/>
    <w:uiPriority w:val="0"/>
    <w:rPr>
      <w:rFonts w:ascii="宋体" w:hAnsi="Courier New" w:cs="Courier New"/>
      <w:szCs w:val="21"/>
    </w:rPr>
  </w:style>
  <w:style w:type="paragraph" w:styleId="4">
    <w:name w:val="Balloon Text"/>
    <w:basedOn w:val="1"/>
    <w:semiHidden/>
    <w:uiPriority w:val="0"/>
    <w:rPr>
      <w:sz w:val="18"/>
      <w:szCs w:val="18"/>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9">
    <w:name w:val="Strong"/>
    <w:qFormat/>
    <w:uiPriority w:val="0"/>
    <w:rPr>
      <w:b/>
      <w:bCs/>
    </w:rPr>
  </w:style>
  <w:style w:type="character" w:styleId="10">
    <w:name w:val="Hyperlink"/>
    <w:qFormat/>
    <w:uiPriority w:val="0"/>
    <w:rPr>
      <w:color w:val="0000FF"/>
      <w:u w:val="single"/>
    </w:rPr>
  </w:style>
  <w:style w:type="character" w:styleId="11">
    <w:name w:val="annotation reference"/>
    <w:semiHidden/>
    <w:qFormat/>
    <w:uiPriority w:val="0"/>
    <w:rPr>
      <w:sz w:val="21"/>
      <w:szCs w:val="21"/>
    </w:rPr>
  </w:style>
  <w:style w:type="character" w:customStyle="1" w:styleId="12">
    <w:name w:val="sub_title s0"/>
    <w:basedOn w:val="8"/>
    <w:qFormat/>
    <w:uiPriority w:val="0"/>
  </w:style>
  <w:style w:type="paragraph" w:styleId="13">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
    <w:name w:val="纯文本 Char"/>
    <w:link w:val="3"/>
    <w:qFormat/>
    <w:uiPriority w:val="99"/>
    <w:rPr>
      <w:rFonts w:ascii="宋体" w:hAnsi="Courier New" w:cs="Courier New"/>
      <w:kern w:val="2"/>
      <w:sz w:val="21"/>
      <w:szCs w:val="21"/>
    </w:rPr>
  </w:style>
  <w:style w:type="character" w:customStyle="1" w:styleId="15">
    <w:name w:val="纯文本 Char1"/>
    <w:link w:val="3"/>
    <w:qFormat/>
    <w:locked/>
    <w:uiPriority w:val="0"/>
    <w:rPr>
      <w:rFonts w:ascii="宋体" w:hAnsi="Courier New" w:cs="Courier New"/>
      <w:kern w:val="2"/>
      <w:sz w:val="21"/>
      <w:szCs w:val="21"/>
    </w:rPr>
  </w:style>
  <w:style w:type="paragraph" w:customStyle="1" w:styleId="16">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17">
    <w:name w:val=" Char Char2"/>
    <w:qFormat/>
    <w:uiPriority w:val="0"/>
    <w:rPr>
      <w:rFonts w:ascii="宋体" w:hAnsi="Courier New" w:eastAsia="宋体" w:cs="Courier New"/>
      <w:kern w:val="2"/>
      <w:sz w:val="21"/>
      <w:szCs w:val="21"/>
      <w:lang w:val="en-US" w:eastAsia="zh-CN" w:bidi="ar-SA"/>
    </w:rPr>
  </w:style>
  <w:style w:type="paragraph" w:styleId="18">
    <w:name w:val="List Paragraph"/>
    <w:basedOn w:val="1"/>
    <w:qFormat/>
    <w:uiPriority w:val="99"/>
    <w:pPr>
      <w:ind w:firstLine="420" w:firstLineChars="200"/>
    </w:pPr>
    <w:rPr>
      <w:rFonts w:ascii="Calibri" w:hAnsi="Calibri"/>
    </w:rPr>
  </w:style>
  <w:style w:type="paragraph" w:customStyle="1" w:styleId="19">
    <w:name w:val="Normal_0"/>
    <w:qFormat/>
    <w:uiPriority w:val="0"/>
    <w:pPr>
      <w:widowControl w:val="0"/>
      <w:jc w:val="both"/>
    </w:pPr>
    <w:rPr>
      <w:rFonts w:ascii="Time New Romans" w:hAnsi="Time New Romans" w:eastAsia="宋体" w:cs="宋体"/>
      <w:kern w:val="2"/>
      <w:sz w:val="23"/>
      <w:szCs w:val="22"/>
      <w:lang w:val="en-US" w:eastAsia="zh-CN"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image" Target="media/image58.wmf"/><Relationship Id="rId9" Type="http://schemas.openxmlformats.org/officeDocument/2006/relationships/image" Target="media/image6.wmf"/><Relationship Id="rId89" Type="http://schemas.openxmlformats.org/officeDocument/2006/relationships/oleObject" Target="embeddings/oleObject29.bin"/><Relationship Id="rId88" Type="http://schemas.openxmlformats.org/officeDocument/2006/relationships/image" Target="media/image57.wmf"/><Relationship Id="rId87" Type="http://schemas.openxmlformats.org/officeDocument/2006/relationships/oleObject" Target="embeddings/oleObject28.bin"/><Relationship Id="rId86" Type="http://schemas.openxmlformats.org/officeDocument/2006/relationships/image" Target="media/image56.png"/><Relationship Id="rId85" Type="http://schemas.openxmlformats.org/officeDocument/2006/relationships/image" Target="media/image55.wmf"/><Relationship Id="rId84" Type="http://schemas.openxmlformats.org/officeDocument/2006/relationships/oleObject" Target="embeddings/oleObject27.bin"/><Relationship Id="rId83" Type="http://schemas.openxmlformats.org/officeDocument/2006/relationships/image" Target="media/image54.png"/><Relationship Id="rId82" Type="http://schemas.openxmlformats.org/officeDocument/2006/relationships/image" Target="media/image53.wmf"/><Relationship Id="rId81" Type="http://schemas.openxmlformats.org/officeDocument/2006/relationships/oleObject" Target="embeddings/oleObject26.bin"/><Relationship Id="rId80" Type="http://schemas.openxmlformats.org/officeDocument/2006/relationships/image" Target="media/image52.wmf"/><Relationship Id="rId8" Type="http://schemas.openxmlformats.org/officeDocument/2006/relationships/image" Target="media/image5.wmf"/><Relationship Id="rId79" Type="http://schemas.openxmlformats.org/officeDocument/2006/relationships/oleObject" Target="embeddings/oleObject25.bin"/><Relationship Id="rId78" Type="http://schemas.openxmlformats.org/officeDocument/2006/relationships/image" Target="media/image51.wmf"/><Relationship Id="rId77" Type="http://schemas.openxmlformats.org/officeDocument/2006/relationships/oleObject" Target="embeddings/oleObject24.bin"/><Relationship Id="rId76" Type="http://schemas.openxmlformats.org/officeDocument/2006/relationships/image" Target="media/image50.wmf"/><Relationship Id="rId75" Type="http://schemas.openxmlformats.org/officeDocument/2006/relationships/oleObject" Target="embeddings/oleObject23.bin"/><Relationship Id="rId74" Type="http://schemas.openxmlformats.org/officeDocument/2006/relationships/image" Target="media/image49.png"/><Relationship Id="rId73" Type="http://schemas.openxmlformats.org/officeDocument/2006/relationships/image" Target="media/image48.wmf"/><Relationship Id="rId72" Type="http://schemas.openxmlformats.org/officeDocument/2006/relationships/oleObject" Target="embeddings/oleObject22.bin"/><Relationship Id="rId71" Type="http://schemas.openxmlformats.org/officeDocument/2006/relationships/image" Target="media/image47.wmf"/><Relationship Id="rId70" Type="http://schemas.openxmlformats.org/officeDocument/2006/relationships/oleObject" Target="embeddings/oleObject21.bin"/><Relationship Id="rId7" Type="http://schemas.openxmlformats.org/officeDocument/2006/relationships/image" Target="media/image4.wmf"/><Relationship Id="rId69" Type="http://schemas.openxmlformats.org/officeDocument/2006/relationships/oleObject" Target="embeddings/oleObject20.bin"/><Relationship Id="rId68" Type="http://schemas.openxmlformats.org/officeDocument/2006/relationships/image" Target="media/image46.wmf"/><Relationship Id="rId67" Type="http://schemas.openxmlformats.org/officeDocument/2006/relationships/oleObject" Target="embeddings/oleObject19.bin"/><Relationship Id="rId66" Type="http://schemas.openxmlformats.org/officeDocument/2006/relationships/image" Target="media/image45.wmf"/><Relationship Id="rId65" Type="http://schemas.openxmlformats.org/officeDocument/2006/relationships/oleObject" Target="embeddings/oleObject18.bin"/><Relationship Id="rId64" Type="http://schemas.openxmlformats.org/officeDocument/2006/relationships/image" Target="media/image44.wmf"/><Relationship Id="rId63" Type="http://schemas.openxmlformats.org/officeDocument/2006/relationships/oleObject" Target="embeddings/oleObject17.bin"/><Relationship Id="rId62" Type="http://schemas.openxmlformats.org/officeDocument/2006/relationships/image" Target="media/image43.wmf"/><Relationship Id="rId61" Type="http://schemas.openxmlformats.org/officeDocument/2006/relationships/oleObject" Target="embeddings/oleObject16.bin"/><Relationship Id="rId60" Type="http://schemas.openxmlformats.org/officeDocument/2006/relationships/oleObject" Target="embeddings/oleObject15.bin"/><Relationship Id="rId6" Type="http://schemas.openxmlformats.org/officeDocument/2006/relationships/image" Target="media/image3.wmf"/><Relationship Id="rId59" Type="http://schemas.openxmlformats.org/officeDocument/2006/relationships/image" Target="media/image42.wmf"/><Relationship Id="rId58" Type="http://schemas.openxmlformats.org/officeDocument/2006/relationships/oleObject" Target="embeddings/oleObject14.bin"/><Relationship Id="rId57" Type="http://schemas.openxmlformats.org/officeDocument/2006/relationships/image" Target="media/image41.wmf"/><Relationship Id="rId56" Type="http://schemas.openxmlformats.org/officeDocument/2006/relationships/oleObject" Target="embeddings/oleObject13.bin"/><Relationship Id="rId55" Type="http://schemas.openxmlformats.org/officeDocument/2006/relationships/image" Target="media/image40.wmf"/><Relationship Id="rId54" Type="http://schemas.openxmlformats.org/officeDocument/2006/relationships/oleObject" Target="embeddings/oleObject12.bin"/><Relationship Id="rId53" Type="http://schemas.openxmlformats.org/officeDocument/2006/relationships/image" Target="media/image39.wmf"/><Relationship Id="rId52" Type="http://schemas.openxmlformats.org/officeDocument/2006/relationships/oleObject" Target="embeddings/oleObject11.bin"/><Relationship Id="rId51" Type="http://schemas.openxmlformats.org/officeDocument/2006/relationships/image" Target="media/image38.wmf"/><Relationship Id="rId50" Type="http://schemas.openxmlformats.org/officeDocument/2006/relationships/oleObject" Target="embeddings/oleObject10.bin"/><Relationship Id="rId5" Type="http://schemas.openxmlformats.org/officeDocument/2006/relationships/image" Target="media/image2.png"/><Relationship Id="rId49" Type="http://schemas.openxmlformats.org/officeDocument/2006/relationships/image" Target="media/image37.wmf"/><Relationship Id="rId48" Type="http://schemas.openxmlformats.org/officeDocument/2006/relationships/oleObject" Target="embeddings/oleObject9.bin"/><Relationship Id="rId47" Type="http://schemas.openxmlformats.org/officeDocument/2006/relationships/image" Target="media/image36.png"/><Relationship Id="rId46" Type="http://schemas.openxmlformats.org/officeDocument/2006/relationships/image" Target="media/image35.wmf"/><Relationship Id="rId45" Type="http://schemas.openxmlformats.org/officeDocument/2006/relationships/oleObject" Target="embeddings/oleObject8.bin"/><Relationship Id="rId44" Type="http://schemas.openxmlformats.org/officeDocument/2006/relationships/image" Target="media/image34.wmf"/><Relationship Id="rId43" Type="http://schemas.openxmlformats.org/officeDocument/2006/relationships/oleObject" Target="embeddings/oleObject7.bin"/><Relationship Id="rId42" Type="http://schemas.openxmlformats.org/officeDocument/2006/relationships/image" Target="media/image33.wmf"/><Relationship Id="rId41" Type="http://schemas.openxmlformats.org/officeDocument/2006/relationships/oleObject" Target="embeddings/oleObject6.bin"/><Relationship Id="rId40" Type="http://schemas.openxmlformats.org/officeDocument/2006/relationships/image" Target="media/image32.wmf"/><Relationship Id="rId4" Type="http://schemas.openxmlformats.org/officeDocument/2006/relationships/image" Target="media/image1.png"/><Relationship Id="rId39" Type="http://schemas.openxmlformats.org/officeDocument/2006/relationships/oleObject" Target="embeddings/oleObject5.bin"/><Relationship Id="rId38" Type="http://schemas.openxmlformats.org/officeDocument/2006/relationships/image" Target="media/image31.wmf"/><Relationship Id="rId37" Type="http://schemas.openxmlformats.org/officeDocument/2006/relationships/oleObject" Target="embeddings/oleObject4.bin"/><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wmf"/><Relationship Id="rId3" Type="http://schemas.openxmlformats.org/officeDocument/2006/relationships/theme" Target="theme/theme1.xml"/><Relationship Id="rId29" Type="http://schemas.openxmlformats.org/officeDocument/2006/relationships/oleObject" Target="embeddings/oleObject3.bin"/><Relationship Id="rId28" Type="http://schemas.openxmlformats.org/officeDocument/2006/relationships/image" Target="media/image23.png"/><Relationship Id="rId27" Type="http://schemas.openxmlformats.org/officeDocument/2006/relationships/image" Target="media/image22.wmf"/><Relationship Id="rId26" Type="http://schemas.openxmlformats.org/officeDocument/2006/relationships/oleObject" Target="embeddings/oleObject2.bin"/><Relationship Id="rId25" Type="http://schemas.openxmlformats.org/officeDocument/2006/relationships/image" Target="media/image21.png"/><Relationship Id="rId24" Type="http://schemas.openxmlformats.org/officeDocument/2006/relationships/image" Target="media/image20.wmf"/><Relationship Id="rId23" Type="http://schemas.openxmlformats.org/officeDocument/2006/relationships/oleObject" Target="embeddings/oleObject1.bin"/><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wmf"/><Relationship Id="rId18" Type="http://schemas.openxmlformats.org/officeDocument/2006/relationships/image" Target="media/image15.wmf"/><Relationship Id="rId17" Type="http://schemas.openxmlformats.org/officeDocument/2006/relationships/image" Target="media/image14.wmf"/><Relationship Id="rId16" Type="http://schemas.openxmlformats.org/officeDocument/2006/relationships/image" Target="media/image13.wmf"/><Relationship Id="rId15" Type="http://schemas.openxmlformats.org/officeDocument/2006/relationships/image" Target="media/image12.wmf"/><Relationship Id="rId14" Type="http://schemas.openxmlformats.org/officeDocument/2006/relationships/image" Target="media/image11.wmf"/><Relationship Id="rId13" Type="http://schemas.openxmlformats.org/officeDocument/2006/relationships/image" Target="media/image10.wmf"/><Relationship Id="rId12" Type="http://schemas.openxmlformats.org/officeDocument/2006/relationships/image" Target="media/image9.wmf"/><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2829</Words>
  <Characters>3483</Characters>
  <Lines>35</Lines>
  <Paragraphs>9</Paragraphs>
  <TotalTime>1</TotalTime>
  <ScaleCrop>false</ScaleCrop>
  <LinksUpToDate>false</LinksUpToDate>
  <CharactersWithSpaces>3519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2022-07-11T09:30:00Z</dcterms:created>
  <dc:creator>Administrator</dc:creator>
  <cp:lastModifiedBy>静心室主人</cp:lastModifiedBy>
  <cp:lastPrinted>2013-06-25T01:13:00Z</cp:lastPrinted>
  <dcterms:modified xsi:type="dcterms:W3CDTF">2022-07-28T06:33:49Z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ICV">
    <vt:lpwstr>A93C8D74223C4B4F9792E5AAD2C0A3AB</vt:lpwstr>
  </property>
  <property fmtid="{D5CDD505-2E9C-101B-9397-08002B2CF9AE}" pid="7" name="KSOProductBuildVer">
    <vt:lpwstr>2052-11.1.0.11875</vt:lpwstr>
  </property>
</Properties>
</file>